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F1" w:rsidRPr="00263704" w:rsidRDefault="00FF52B1" w:rsidP="00834CF1">
      <w:pPr>
        <w:jc w:val="center"/>
        <w:rPr>
          <w:sz w:val="24"/>
          <w:szCs w:val="24"/>
        </w:rPr>
      </w:pPr>
      <w:r>
        <w:rPr>
          <w:rFonts w:hint="eastAsia"/>
          <w:sz w:val="24"/>
          <w:szCs w:val="24"/>
        </w:rPr>
        <w:t>貸金業法潜脱問題</w:t>
      </w:r>
    </w:p>
    <w:p w:rsidR="00FF6BE9" w:rsidRPr="00263704" w:rsidRDefault="00FF6BE9" w:rsidP="00834CF1">
      <w:pPr>
        <w:jc w:val="center"/>
        <w:rPr>
          <w:sz w:val="24"/>
          <w:szCs w:val="24"/>
        </w:rPr>
      </w:pPr>
    </w:p>
    <w:p w:rsidR="00FF6BE9" w:rsidRDefault="004A2248" w:rsidP="00FF6BE9">
      <w:pPr>
        <w:jc w:val="right"/>
        <w:rPr>
          <w:rFonts w:hint="eastAsia"/>
          <w:sz w:val="24"/>
          <w:szCs w:val="24"/>
        </w:rPr>
      </w:pPr>
      <w:r>
        <w:rPr>
          <w:rFonts w:hint="eastAsia"/>
          <w:sz w:val="24"/>
          <w:szCs w:val="24"/>
        </w:rPr>
        <w:t>平成</w:t>
      </w:r>
      <w:r>
        <w:rPr>
          <w:rFonts w:hint="eastAsia"/>
          <w:sz w:val="24"/>
          <w:szCs w:val="24"/>
        </w:rPr>
        <w:t>28</w:t>
      </w:r>
      <w:r w:rsidR="007924BF">
        <w:rPr>
          <w:rFonts w:hint="eastAsia"/>
          <w:sz w:val="24"/>
          <w:szCs w:val="24"/>
        </w:rPr>
        <w:t>年</w:t>
      </w:r>
      <w:r w:rsidR="007924BF">
        <w:rPr>
          <w:rFonts w:hint="eastAsia"/>
          <w:sz w:val="24"/>
          <w:szCs w:val="24"/>
        </w:rPr>
        <w:t>9</w:t>
      </w:r>
      <w:r w:rsidR="007924BF">
        <w:rPr>
          <w:rFonts w:hint="eastAsia"/>
          <w:sz w:val="24"/>
          <w:szCs w:val="24"/>
        </w:rPr>
        <w:t>月</w:t>
      </w:r>
      <w:r w:rsidR="007924BF">
        <w:rPr>
          <w:rFonts w:hint="eastAsia"/>
          <w:sz w:val="24"/>
          <w:szCs w:val="24"/>
        </w:rPr>
        <w:t>9</w:t>
      </w:r>
      <w:r w:rsidR="00FF6BE9" w:rsidRPr="00263704">
        <w:rPr>
          <w:rFonts w:hint="eastAsia"/>
          <w:sz w:val="24"/>
          <w:szCs w:val="24"/>
        </w:rPr>
        <w:t>日</w:t>
      </w:r>
    </w:p>
    <w:p w:rsidR="00B13D16" w:rsidRPr="00263704" w:rsidRDefault="00B13D16" w:rsidP="00FF6BE9">
      <w:pPr>
        <w:jc w:val="right"/>
        <w:rPr>
          <w:sz w:val="24"/>
          <w:szCs w:val="24"/>
        </w:rPr>
      </w:pPr>
    </w:p>
    <w:p w:rsidR="00737CC2" w:rsidRDefault="00737CC2" w:rsidP="00737CC2">
      <w:pPr>
        <w:jc w:val="right"/>
        <w:rPr>
          <w:rFonts w:hint="eastAsia"/>
          <w:sz w:val="24"/>
          <w:szCs w:val="24"/>
        </w:rPr>
      </w:pPr>
      <w:r>
        <w:rPr>
          <w:rFonts w:hint="eastAsia"/>
          <w:sz w:val="24"/>
          <w:szCs w:val="24"/>
        </w:rPr>
        <w:t xml:space="preserve">東京司法書士会　</w:t>
      </w:r>
      <w:r w:rsidR="00FF6BE9" w:rsidRPr="00263704">
        <w:rPr>
          <w:rFonts w:hint="eastAsia"/>
          <w:sz w:val="24"/>
          <w:szCs w:val="24"/>
        </w:rPr>
        <w:t>消費者問題対策</w:t>
      </w:r>
      <w:r w:rsidR="00CE32C8">
        <w:rPr>
          <w:rFonts w:hint="eastAsia"/>
          <w:sz w:val="24"/>
          <w:szCs w:val="24"/>
        </w:rPr>
        <w:t>委員</w:t>
      </w:r>
      <w:r w:rsidR="00FF6BE9" w:rsidRPr="00263704">
        <w:rPr>
          <w:rFonts w:hint="eastAsia"/>
          <w:sz w:val="24"/>
          <w:szCs w:val="24"/>
        </w:rPr>
        <w:t>会</w:t>
      </w:r>
    </w:p>
    <w:p w:rsidR="00834CF1" w:rsidRPr="00263704" w:rsidRDefault="00FF6BE9" w:rsidP="00737CC2">
      <w:pPr>
        <w:jc w:val="right"/>
        <w:rPr>
          <w:sz w:val="24"/>
          <w:szCs w:val="24"/>
        </w:rPr>
      </w:pPr>
      <w:r w:rsidRPr="00263704">
        <w:rPr>
          <w:rFonts w:hint="eastAsia"/>
          <w:sz w:val="24"/>
          <w:szCs w:val="24"/>
        </w:rPr>
        <w:t xml:space="preserve">　委員　高田　啓</w:t>
      </w:r>
    </w:p>
    <w:p w:rsidR="00A90B16" w:rsidRPr="00263704" w:rsidRDefault="00A90B16">
      <w:pPr>
        <w:rPr>
          <w:sz w:val="24"/>
          <w:szCs w:val="24"/>
        </w:rPr>
      </w:pPr>
    </w:p>
    <w:p w:rsidR="00FF6BE9" w:rsidRDefault="00A90B16" w:rsidP="00097D38">
      <w:pPr>
        <w:ind w:left="1680" w:hangingChars="700" w:hanging="1680"/>
        <w:rPr>
          <w:sz w:val="24"/>
          <w:szCs w:val="24"/>
        </w:rPr>
      </w:pPr>
      <w:r>
        <w:rPr>
          <w:rFonts w:hint="eastAsia"/>
          <w:sz w:val="24"/>
          <w:szCs w:val="24"/>
        </w:rPr>
        <w:t>改正貸金業法（平成</w:t>
      </w:r>
      <w:r w:rsidR="004A2248">
        <w:rPr>
          <w:rFonts w:hint="eastAsia"/>
          <w:sz w:val="24"/>
          <w:szCs w:val="24"/>
        </w:rPr>
        <w:t>18</w:t>
      </w:r>
      <w:r>
        <w:rPr>
          <w:rFonts w:hint="eastAsia"/>
          <w:sz w:val="24"/>
          <w:szCs w:val="24"/>
        </w:rPr>
        <w:t>年</w:t>
      </w:r>
      <w:r>
        <w:rPr>
          <w:rFonts w:hint="eastAsia"/>
          <w:sz w:val="24"/>
          <w:szCs w:val="24"/>
        </w:rPr>
        <w:t>12</w:t>
      </w:r>
      <w:r>
        <w:rPr>
          <w:rFonts w:hint="eastAsia"/>
          <w:sz w:val="24"/>
          <w:szCs w:val="24"/>
        </w:rPr>
        <w:t>月</w:t>
      </w:r>
      <w:r>
        <w:rPr>
          <w:rFonts w:hint="eastAsia"/>
          <w:sz w:val="24"/>
          <w:szCs w:val="24"/>
        </w:rPr>
        <w:t>20</w:t>
      </w:r>
      <w:r>
        <w:rPr>
          <w:rFonts w:hint="eastAsia"/>
          <w:sz w:val="24"/>
          <w:szCs w:val="24"/>
        </w:rPr>
        <w:t>日公布、平成</w:t>
      </w:r>
      <w:r>
        <w:rPr>
          <w:rFonts w:hint="eastAsia"/>
          <w:sz w:val="24"/>
          <w:szCs w:val="24"/>
        </w:rPr>
        <w:t>19</w:t>
      </w:r>
      <w:r>
        <w:rPr>
          <w:rFonts w:hint="eastAsia"/>
          <w:sz w:val="24"/>
          <w:szCs w:val="24"/>
        </w:rPr>
        <w:t>年</w:t>
      </w:r>
      <w:r>
        <w:rPr>
          <w:rFonts w:hint="eastAsia"/>
          <w:sz w:val="24"/>
          <w:szCs w:val="24"/>
        </w:rPr>
        <w:t>12</w:t>
      </w:r>
      <w:r>
        <w:rPr>
          <w:rFonts w:hint="eastAsia"/>
          <w:sz w:val="24"/>
          <w:szCs w:val="24"/>
        </w:rPr>
        <w:t>月</w:t>
      </w:r>
      <w:r>
        <w:rPr>
          <w:rFonts w:hint="eastAsia"/>
          <w:sz w:val="24"/>
          <w:szCs w:val="24"/>
        </w:rPr>
        <w:t>19</w:t>
      </w:r>
      <w:r>
        <w:rPr>
          <w:rFonts w:hint="eastAsia"/>
          <w:sz w:val="24"/>
          <w:szCs w:val="24"/>
        </w:rPr>
        <w:t>日施行、平成</w:t>
      </w:r>
      <w:r>
        <w:rPr>
          <w:rFonts w:hint="eastAsia"/>
          <w:sz w:val="24"/>
          <w:szCs w:val="24"/>
        </w:rPr>
        <w:t>22</w:t>
      </w:r>
      <w:r>
        <w:rPr>
          <w:rFonts w:hint="eastAsia"/>
          <w:sz w:val="24"/>
          <w:szCs w:val="24"/>
        </w:rPr>
        <w:t>年</w:t>
      </w:r>
      <w:r>
        <w:rPr>
          <w:rFonts w:hint="eastAsia"/>
          <w:sz w:val="24"/>
          <w:szCs w:val="24"/>
        </w:rPr>
        <w:t>6</w:t>
      </w:r>
      <w:r>
        <w:rPr>
          <w:rFonts w:hint="eastAsia"/>
          <w:sz w:val="24"/>
          <w:szCs w:val="24"/>
        </w:rPr>
        <w:t>月</w:t>
      </w:r>
      <w:r>
        <w:rPr>
          <w:rFonts w:hint="eastAsia"/>
          <w:sz w:val="24"/>
          <w:szCs w:val="24"/>
        </w:rPr>
        <w:t>18</w:t>
      </w:r>
      <w:r>
        <w:rPr>
          <w:rFonts w:hint="eastAsia"/>
          <w:sz w:val="24"/>
          <w:szCs w:val="24"/>
        </w:rPr>
        <w:t>日完全施行）</w:t>
      </w:r>
    </w:p>
    <w:p w:rsidR="001E7F1C" w:rsidRDefault="001E7F1C">
      <w:pPr>
        <w:rPr>
          <w:sz w:val="24"/>
          <w:szCs w:val="24"/>
        </w:rPr>
      </w:pPr>
    </w:p>
    <w:p w:rsidR="00A232AF" w:rsidRDefault="00A232AF">
      <w:pPr>
        <w:rPr>
          <w:sz w:val="24"/>
          <w:szCs w:val="24"/>
        </w:rPr>
      </w:pPr>
      <w:r>
        <w:rPr>
          <w:rFonts w:hint="eastAsia"/>
          <w:sz w:val="24"/>
          <w:szCs w:val="24"/>
        </w:rPr>
        <w:t>１．はじめに</w:t>
      </w:r>
    </w:p>
    <w:p w:rsidR="00A232AF" w:rsidRDefault="00A232AF" w:rsidP="00A232AF">
      <w:pPr>
        <w:ind w:left="240" w:hangingChars="100" w:hanging="240"/>
        <w:rPr>
          <w:sz w:val="24"/>
          <w:szCs w:val="24"/>
        </w:rPr>
      </w:pPr>
      <w:r>
        <w:rPr>
          <w:rFonts w:hint="eastAsia"/>
          <w:sz w:val="24"/>
          <w:szCs w:val="24"/>
        </w:rPr>
        <w:t xml:space="preserve">　　平成</w:t>
      </w:r>
      <w:r>
        <w:rPr>
          <w:rFonts w:hint="eastAsia"/>
          <w:sz w:val="24"/>
          <w:szCs w:val="24"/>
        </w:rPr>
        <w:t>18</w:t>
      </w:r>
      <w:r>
        <w:rPr>
          <w:rFonts w:hint="eastAsia"/>
          <w:sz w:val="24"/>
          <w:szCs w:val="24"/>
        </w:rPr>
        <w:t>年に貸金業法改正に至ったのは、司法書士が多重債務問題の根本的解決に向けて意欲的に取り組んだことが</w:t>
      </w:r>
      <w:r w:rsidR="009E109C">
        <w:rPr>
          <w:rFonts w:hint="eastAsia"/>
          <w:sz w:val="24"/>
          <w:szCs w:val="24"/>
        </w:rPr>
        <w:t>強く影響しており、</w:t>
      </w:r>
      <w:r>
        <w:rPr>
          <w:rFonts w:hint="eastAsia"/>
          <w:sz w:val="24"/>
          <w:szCs w:val="24"/>
        </w:rPr>
        <w:t>簡裁訴訟代理等関係業務が可能になったのは</w:t>
      </w:r>
      <w:r w:rsidR="009E109C">
        <w:rPr>
          <w:rFonts w:hint="eastAsia"/>
          <w:sz w:val="24"/>
          <w:szCs w:val="24"/>
        </w:rPr>
        <w:t>、そうした活動が評価され</w:t>
      </w:r>
      <w:r w:rsidR="00770400">
        <w:rPr>
          <w:rFonts w:hint="eastAsia"/>
          <w:sz w:val="24"/>
          <w:szCs w:val="24"/>
        </w:rPr>
        <w:t>今後に</w:t>
      </w:r>
      <w:r>
        <w:rPr>
          <w:rFonts w:hint="eastAsia"/>
          <w:sz w:val="24"/>
          <w:szCs w:val="24"/>
        </w:rPr>
        <w:t>期待されているため。</w:t>
      </w:r>
    </w:p>
    <w:p w:rsidR="00A232AF" w:rsidRDefault="00A232AF" w:rsidP="00A232AF">
      <w:pPr>
        <w:ind w:left="240" w:hangingChars="100" w:hanging="240"/>
        <w:rPr>
          <w:sz w:val="24"/>
          <w:szCs w:val="24"/>
        </w:rPr>
      </w:pPr>
      <w:r>
        <w:rPr>
          <w:rFonts w:hint="eastAsia"/>
          <w:sz w:val="24"/>
          <w:szCs w:val="24"/>
        </w:rPr>
        <w:t xml:space="preserve">　　貸金業法潜脱によってこれまでの</w:t>
      </w:r>
      <w:r w:rsidR="00770400">
        <w:rPr>
          <w:rFonts w:hint="eastAsia"/>
          <w:sz w:val="24"/>
          <w:szCs w:val="24"/>
        </w:rPr>
        <w:t>活動が無駄になってしまうおそれ</w:t>
      </w:r>
      <w:r>
        <w:rPr>
          <w:rFonts w:hint="eastAsia"/>
          <w:sz w:val="24"/>
          <w:szCs w:val="24"/>
        </w:rPr>
        <w:t>がある。</w:t>
      </w:r>
    </w:p>
    <w:p w:rsidR="00A232AF" w:rsidRDefault="00A232AF" w:rsidP="001E7F1C">
      <w:pPr>
        <w:ind w:leftChars="100" w:left="210"/>
        <w:rPr>
          <w:sz w:val="24"/>
          <w:szCs w:val="24"/>
        </w:rPr>
      </w:pPr>
      <w:r>
        <w:rPr>
          <w:rFonts w:hint="eastAsia"/>
          <w:sz w:val="24"/>
          <w:szCs w:val="24"/>
        </w:rPr>
        <w:t xml:space="preserve">　</w:t>
      </w:r>
      <w:r w:rsidRPr="00A232AF">
        <w:rPr>
          <w:rFonts w:hint="eastAsia"/>
          <w:sz w:val="24"/>
          <w:szCs w:val="24"/>
        </w:rPr>
        <w:t>国民の権利の擁護と公正な社会の実現</w:t>
      </w:r>
      <w:r>
        <w:rPr>
          <w:rFonts w:hint="eastAsia"/>
          <w:sz w:val="24"/>
          <w:szCs w:val="24"/>
        </w:rPr>
        <w:t>を使命とし、多重債務問題に取り組んで来た司法書士としては、貸金業法潜脱問題の解決に向けて、積極的に</w:t>
      </w:r>
      <w:r w:rsidR="00716716">
        <w:rPr>
          <w:rFonts w:hint="eastAsia"/>
          <w:sz w:val="24"/>
          <w:szCs w:val="24"/>
        </w:rPr>
        <w:t>取り組んで行く必要がある</w:t>
      </w:r>
      <w:r>
        <w:rPr>
          <w:rFonts w:hint="eastAsia"/>
          <w:sz w:val="24"/>
          <w:szCs w:val="24"/>
        </w:rPr>
        <w:t>。</w:t>
      </w:r>
    </w:p>
    <w:p w:rsidR="001E7F1C" w:rsidRDefault="001E7F1C" w:rsidP="001E7F1C">
      <w:pPr>
        <w:ind w:leftChars="100" w:left="210"/>
        <w:rPr>
          <w:sz w:val="24"/>
          <w:szCs w:val="24"/>
        </w:rPr>
      </w:pPr>
    </w:p>
    <w:p w:rsidR="001E7F1C" w:rsidRPr="001E7F1C" w:rsidRDefault="001E7F1C" w:rsidP="001E7F1C">
      <w:pPr>
        <w:ind w:leftChars="100" w:left="210"/>
        <w:rPr>
          <w:sz w:val="24"/>
          <w:szCs w:val="24"/>
        </w:rPr>
      </w:pPr>
    </w:p>
    <w:p w:rsidR="00162DD4" w:rsidRPr="00A90B16" w:rsidRDefault="00A232AF">
      <w:pPr>
        <w:rPr>
          <w:sz w:val="24"/>
          <w:szCs w:val="24"/>
        </w:rPr>
      </w:pPr>
      <w:r>
        <w:rPr>
          <w:rFonts w:hint="eastAsia"/>
          <w:sz w:val="24"/>
          <w:szCs w:val="24"/>
        </w:rPr>
        <w:t>２</w:t>
      </w:r>
      <w:r w:rsidR="00F478A7">
        <w:rPr>
          <w:rFonts w:hint="eastAsia"/>
          <w:sz w:val="24"/>
          <w:szCs w:val="24"/>
        </w:rPr>
        <w:t>．貸金業法潜脱</w:t>
      </w:r>
      <w:r w:rsidR="007649B1">
        <w:rPr>
          <w:rFonts w:hint="eastAsia"/>
          <w:sz w:val="24"/>
          <w:szCs w:val="24"/>
        </w:rPr>
        <w:t>の実態</w:t>
      </w:r>
    </w:p>
    <w:p w:rsidR="00834CF1" w:rsidRPr="00263704" w:rsidRDefault="00710615" w:rsidP="00710615">
      <w:pPr>
        <w:rPr>
          <w:sz w:val="24"/>
          <w:szCs w:val="24"/>
        </w:rPr>
      </w:pPr>
      <w:r>
        <w:rPr>
          <w:rFonts w:hint="eastAsia"/>
          <w:sz w:val="24"/>
          <w:szCs w:val="24"/>
        </w:rPr>
        <w:t>（１）</w:t>
      </w:r>
      <w:r w:rsidR="004A2248">
        <w:rPr>
          <w:rFonts w:hint="eastAsia"/>
          <w:sz w:val="24"/>
          <w:szCs w:val="24"/>
        </w:rPr>
        <w:t>総量規制「年収の</w:t>
      </w:r>
      <w:r w:rsidR="004A2248">
        <w:rPr>
          <w:rFonts w:hint="eastAsia"/>
          <w:sz w:val="24"/>
          <w:szCs w:val="24"/>
        </w:rPr>
        <w:t>3</w:t>
      </w:r>
      <w:r w:rsidR="004A2248">
        <w:rPr>
          <w:rFonts w:hint="eastAsia"/>
          <w:sz w:val="24"/>
          <w:szCs w:val="24"/>
        </w:rPr>
        <w:t>分の</w:t>
      </w:r>
      <w:r w:rsidR="004A2248">
        <w:rPr>
          <w:rFonts w:hint="eastAsia"/>
          <w:sz w:val="24"/>
          <w:szCs w:val="24"/>
        </w:rPr>
        <w:t>1</w:t>
      </w:r>
      <w:r w:rsidR="00834CF1" w:rsidRPr="00263704">
        <w:rPr>
          <w:rFonts w:hint="eastAsia"/>
          <w:sz w:val="24"/>
          <w:szCs w:val="24"/>
        </w:rPr>
        <w:t>」の根拠</w:t>
      </w:r>
    </w:p>
    <w:p w:rsidR="005064D6" w:rsidRPr="00263704" w:rsidRDefault="00263704" w:rsidP="004D0968">
      <w:pPr>
        <w:ind w:leftChars="100" w:left="210" w:firstLineChars="100" w:firstLine="240"/>
        <w:rPr>
          <w:i/>
          <w:sz w:val="24"/>
          <w:szCs w:val="24"/>
        </w:rPr>
      </w:pPr>
      <w:r w:rsidRPr="00263704">
        <w:rPr>
          <w:rFonts w:hint="eastAsia"/>
          <w:i/>
          <w:noProof/>
          <w:sz w:val="24"/>
          <w:szCs w:val="24"/>
        </w:rPr>
        <mc:AlternateContent>
          <mc:Choice Requires="wps">
            <w:drawing>
              <wp:anchor distT="0" distB="0" distL="114300" distR="114300" simplePos="0" relativeHeight="251659264" behindDoc="0" locked="0" layoutInCell="1" allowOverlap="1" wp14:anchorId="173CE8F0" wp14:editId="16C0ECF9">
                <wp:simplePos x="0" y="0"/>
                <wp:positionH relativeFrom="column">
                  <wp:posOffset>91440</wp:posOffset>
                </wp:positionH>
                <wp:positionV relativeFrom="paragraph">
                  <wp:posOffset>-3175</wp:posOffset>
                </wp:positionV>
                <wp:extent cx="5381625" cy="2990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2990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正方形/長方形 1" o:spid="_x0000_s1026" style="position:absolute;left:0;text-align:left;margin-left:7.2pt;margin-top:-.25pt;width:423.75pt;height:2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" filled="f" strokecolor="black [3213]" strokeweight="1pt"/>
            </w:pict>
          </mc:Fallback>
        </mc:AlternateContent>
      </w:r>
      <w:r w:rsidR="005064D6" w:rsidRPr="00263704">
        <w:rPr>
          <w:rFonts w:hint="eastAsia"/>
          <w:i/>
          <w:sz w:val="24"/>
          <w:szCs w:val="24"/>
        </w:rPr>
        <w:t>総量規</w:t>
      </w:r>
      <w:r w:rsidR="004A2248">
        <w:rPr>
          <w:rFonts w:hint="eastAsia"/>
          <w:i/>
          <w:sz w:val="24"/>
          <w:szCs w:val="24"/>
        </w:rPr>
        <w:t>制の年収等の「</w:t>
      </w:r>
      <w:r w:rsidR="004A2248">
        <w:rPr>
          <w:rFonts w:hint="eastAsia"/>
          <w:i/>
          <w:sz w:val="24"/>
          <w:szCs w:val="24"/>
        </w:rPr>
        <w:t>3</w:t>
      </w:r>
      <w:r w:rsidR="004A2248">
        <w:rPr>
          <w:rFonts w:hint="eastAsia"/>
          <w:i/>
          <w:sz w:val="24"/>
          <w:szCs w:val="24"/>
        </w:rPr>
        <w:t>分の</w:t>
      </w:r>
      <w:r w:rsidR="004A2248">
        <w:rPr>
          <w:rFonts w:hint="eastAsia"/>
          <w:i/>
          <w:sz w:val="24"/>
          <w:szCs w:val="24"/>
        </w:rPr>
        <w:t>1</w:t>
      </w:r>
      <w:r w:rsidR="000A7FB7">
        <w:rPr>
          <w:rFonts w:hint="eastAsia"/>
          <w:i/>
          <w:sz w:val="24"/>
          <w:szCs w:val="24"/>
        </w:rPr>
        <w:t>」という基準は、平均的な消費者金融利用者</w:t>
      </w:r>
      <w:r w:rsidR="005064D6" w:rsidRPr="00263704">
        <w:rPr>
          <w:rFonts w:hint="eastAsia"/>
          <w:i/>
          <w:sz w:val="24"/>
          <w:szCs w:val="24"/>
        </w:rPr>
        <w:t>の</w:t>
      </w:r>
      <w:r w:rsidR="007D7D61" w:rsidRPr="00263704">
        <w:rPr>
          <w:rFonts w:hint="eastAsia"/>
          <w:i/>
          <w:sz w:val="24"/>
          <w:szCs w:val="24"/>
        </w:rPr>
        <w:t>一般的な返済余力を踏まえて、以下の根拠から設定されている。</w:t>
      </w:r>
    </w:p>
    <w:p w:rsidR="005064D6" w:rsidRPr="00263704" w:rsidRDefault="007D7D61" w:rsidP="00263704">
      <w:pPr>
        <w:ind w:firstLineChars="100" w:firstLine="240"/>
        <w:rPr>
          <w:i/>
          <w:sz w:val="24"/>
          <w:szCs w:val="24"/>
        </w:rPr>
      </w:pPr>
      <w:r w:rsidRPr="00263704">
        <w:rPr>
          <w:rFonts w:hint="eastAsia"/>
          <w:sz w:val="24"/>
          <w:szCs w:val="24"/>
        </w:rPr>
        <w:t xml:space="preserve">　</w:t>
      </w:r>
      <w:r w:rsidRPr="00263704">
        <w:rPr>
          <w:rFonts w:hint="eastAsia"/>
          <w:i/>
          <w:sz w:val="24"/>
          <w:szCs w:val="24"/>
        </w:rPr>
        <w:t>①消費者金融利用者の年収が概ね</w:t>
      </w:r>
      <w:r w:rsidRPr="00263704">
        <w:rPr>
          <w:rFonts w:hint="eastAsia"/>
          <w:i/>
          <w:sz w:val="24"/>
          <w:szCs w:val="24"/>
        </w:rPr>
        <w:t>600</w:t>
      </w:r>
      <w:r w:rsidRPr="00263704">
        <w:rPr>
          <w:rFonts w:hint="eastAsia"/>
          <w:i/>
          <w:sz w:val="24"/>
          <w:szCs w:val="24"/>
        </w:rPr>
        <w:t>万円以下である。</w:t>
      </w:r>
    </w:p>
    <w:p w:rsidR="007D7D61" w:rsidRPr="00263704" w:rsidRDefault="002E537E" w:rsidP="00263704">
      <w:pPr>
        <w:ind w:leftChars="100" w:left="690" w:hangingChars="200" w:hanging="480"/>
        <w:rPr>
          <w:i/>
          <w:sz w:val="24"/>
          <w:szCs w:val="24"/>
        </w:rPr>
      </w:pPr>
      <w:r w:rsidRPr="00263704">
        <w:rPr>
          <w:rFonts w:hint="eastAsia"/>
          <w:sz w:val="24"/>
          <w:szCs w:val="24"/>
        </w:rPr>
        <w:t xml:space="preserve">　</w:t>
      </w:r>
      <w:r w:rsidRPr="00263704">
        <w:rPr>
          <w:rFonts w:hint="eastAsia"/>
          <w:i/>
          <w:sz w:val="24"/>
          <w:szCs w:val="24"/>
        </w:rPr>
        <w:t>②家計調査によると、年収</w:t>
      </w:r>
      <w:r w:rsidRPr="00263704">
        <w:rPr>
          <w:rFonts w:hint="eastAsia"/>
          <w:i/>
          <w:sz w:val="24"/>
          <w:szCs w:val="24"/>
        </w:rPr>
        <w:t>600</w:t>
      </w:r>
      <w:r w:rsidRPr="00263704">
        <w:rPr>
          <w:rFonts w:hint="eastAsia"/>
          <w:i/>
          <w:sz w:val="24"/>
          <w:szCs w:val="24"/>
        </w:rPr>
        <w:t>万円未満の世帯の毎月の実収入から実支払いを引いた額が毎月の実収入の</w:t>
      </w:r>
      <w:r w:rsidRPr="00263704">
        <w:rPr>
          <w:rFonts w:hint="eastAsia"/>
          <w:i/>
          <w:sz w:val="24"/>
          <w:szCs w:val="24"/>
        </w:rPr>
        <w:t>15%</w:t>
      </w:r>
      <w:r w:rsidRPr="00263704">
        <w:rPr>
          <w:rFonts w:hint="eastAsia"/>
          <w:i/>
          <w:sz w:val="24"/>
          <w:szCs w:val="24"/>
        </w:rPr>
        <w:t>程度である。</w:t>
      </w:r>
    </w:p>
    <w:p w:rsidR="004E0977" w:rsidRDefault="005921B9" w:rsidP="001D0E4C">
      <w:pPr>
        <w:ind w:leftChars="100" w:left="210"/>
        <w:rPr>
          <w:i/>
          <w:sz w:val="24"/>
          <w:szCs w:val="24"/>
        </w:rPr>
      </w:pPr>
      <w:r w:rsidRPr="00263704">
        <w:rPr>
          <w:rFonts w:hint="eastAsia"/>
          <w:sz w:val="24"/>
          <w:szCs w:val="24"/>
        </w:rPr>
        <w:t xml:space="preserve">　</w:t>
      </w:r>
      <w:r w:rsidRPr="00263704">
        <w:rPr>
          <w:rFonts w:hint="eastAsia"/>
          <w:i/>
          <w:sz w:val="24"/>
          <w:szCs w:val="24"/>
        </w:rPr>
        <w:t>以上を基に毎月の収入の</w:t>
      </w:r>
      <w:r w:rsidR="001D0E4C" w:rsidRPr="00263704">
        <w:rPr>
          <w:rFonts w:hint="eastAsia"/>
          <w:i/>
          <w:sz w:val="24"/>
          <w:szCs w:val="24"/>
        </w:rPr>
        <w:t>15%</w:t>
      </w:r>
      <w:r w:rsidR="001D0E4C" w:rsidRPr="00263704">
        <w:rPr>
          <w:rFonts w:hint="eastAsia"/>
          <w:i/>
          <w:sz w:val="24"/>
          <w:szCs w:val="24"/>
        </w:rPr>
        <w:t>を返済に充てた場合、金利</w:t>
      </w:r>
      <w:r w:rsidR="001D0E4C" w:rsidRPr="00263704">
        <w:rPr>
          <w:rFonts w:hint="eastAsia"/>
          <w:i/>
          <w:sz w:val="24"/>
          <w:szCs w:val="24"/>
        </w:rPr>
        <w:t>18%</w:t>
      </w:r>
      <w:r w:rsidR="001D0E4C" w:rsidRPr="00263704">
        <w:rPr>
          <w:rFonts w:hint="eastAsia"/>
          <w:i/>
          <w:sz w:val="24"/>
          <w:szCs w:val="24"/>
        </w:rPr>
        <w:t>、元利均等払い、返済期間</w:t>
      </w:r>
      <w:r w:rsidR="001D0E4C" w:rsidRPr="00263704">
        <w:rPr>
          <w:rFonts w:hint="eastAsia"/>
          <w:i/>
          <w:sz w:val="24"/>
          <w:szCs w:val="24"/>
        </w:rPr>
        <w:t>3</w:t>
      </w:r>
      <w:r w:rsidR="001D0E4C" w:rsidRPr="00263704">
        <w:rPr>
          <w:rFonts w:hint="eastAsia"/>
          <w:i/>
          <w:sz w:val="24"/>
          <w:szCs w:val="24"/>
        </w:rPr>
        <w:t>年で借入可能な金額は年収の</w:t>
      </w:r>
      <w:r w:rsidR="001D0E4C" w:rsidRPr="00263704">
        <w:rPr>
          <w:rFonts w:hint="eastAsia"/>
          <w:i/>
          <w:sz w:val="24"/>
          <w:szCs w:val="24"/>
        </w:rPr>
        <w:t>3</w:t>
      </w:r>
      <w:r w:rsidR="001D0E4C" w:rsidRPr="00263704">
        <w:rPr>
          <w:rFonts w:hint="eastAsia"/>
          <w:i/>
          <w:sz w:val="24"/>
          <w:szCs w:val="24"/>
        </w:rPr>
        <w:t>分の</w:t>
      </w:r>
      <w:r w:rsidR="001D0E4C" w:rsidRPr="00263704">
        <w:rPr>
          <w:rFonts w:hint="eastAsia"/>
          <w:i/>
          <w:sz w:val="24"/>
          <w:szCs w:val="24"/>
        </w:rPr>
        <w:t>1</w:t>
      </w:r>
      <w:r w:rsidR="001D0E4C" w:rsidRPr="00263704">
        <w:rPr>
          <w:rFonts w:hint="eastAsia"/>
          <w:i/>
          <w:sz w:val="24"/>
          <w:szCs w:val="24"/>
        </w:rPr>
        <w:t>となる（また、ここで使用している返済期間</w:t>
      </w:r>
      <w:r w:rsidR="001D0E4C" w:rsidRPr="00263704">
        <w:rPr>
          <w:rFonts w:hint="eastAsia"/>
          <w:i/>
          <w:sz w:val="24"/>
          <w:szCs w:val="24"/>
        </w:rPr>
        <w:t>3</w:t>
      </w:r>
      <w:r w:rsidR="001D0E4C" w:rsidRPr="00263704">
        <w:rPr>
          <w:rFonts w:hint="eastAsia"/>
          <w:i/>
          <w:sz w:val="24"/>
          <w:szCs w:val="24"/>
        </w:rPr>
        <w:t>年とは、民事再生法において債務者の返済意欲持続の観点から、個人再生計画の期間を原則として</w:t>
      </w:r>
      <w:r w:rsidR="001D0E4C" w:rsidRPr="00263704">
        <w:rPr>
          <w:rFonts w:hint="eastAsia"/>
          <w:i/>
          <w:sz w:val="24"/>
          <w:szCs w:val="24"/>
        </w:rPr>
        <w:t>3</w:t>
      </w:r>
      <w:r w:rsidR="001D0E4C" w:rsidRPr="00263704">
        <w:rPr>
          <w:rFonts w:hint="eastAsia"/>
          <w:i/>
          <w:sz w:val="24"/>
          <w:szCs w:val="24"/>
        </w:rPr>
        <w:t>年以内と定めていることを参考にしたものになる）</w:t>
      </w:r>
      <w:r w:rsidR="00F8042F" w:rsidRPr="00263704">
        <w:rPr>
          <w:rFonts w:hint="eastAsia"/>
          <w:i/>
          <w:sz w:val="24"/>
          <w:szCs w:val="24"/>
        </w:rPr>
        <w:t>。要するに、年収の</w:t>
      </w:r>
      <w:r w:rsidR="00F8042F" w:rsidRPr="00263704">
        <w:rPr>
          <w:rFonts w:hint="eastAsia"/>
          <w:i/>
          <w:sz w:val="24"/>
          <w:szCs w:val="24"/>
        </w:rPr>
        <w:t>3</w:t>
      </w:r>
      <w:r w:rsidR="00F8042F" w:rsidRPr="00263704">
        <w:rPr>
          <w:rFonts w:hint="eastAsia"/>
          <w:i/>
          <w:sz w:val="24"/>
          <w:szCs w:val="24"/>
        </w:rPr>
        <w:t>分の</w:t>
      </w:r>
      <w:r w:rsidR="00F8042F" w:rsidRPr="00263704">
        <w:rPr>
          <w:rFonts w:hint="eastAsia"/>
          <w:i/>
          <w:sz w:val="24"/>
          <w:szCs w:val="24"/>
        </w:rPr>
        <w:t>1</w:t>
      </w:r>
      <w:r w:rsidR="00F8042F" w:rsidRPr="00263704">
        <w:rPr>
          <w:rFonts w:hint="eastAsia"/>
          <w:i/>
          <w:sz w:val="24"/>
          <w:szCs w:val="24"/>
        </w:rPr>
        <w:t>を超えない借入であれば、</w:t>
      </w:r>
      <w:r w:rsidR="00F8042F" w:rsidRPr="00263704">
        <w:rPr>
          <w:rFonts w:hint="eastAsia"/>
          <w:i/>
          <w:sz w:val="24"/>
          <w:szCs w:val="24"/>
        </w:rPr>
        <w:t>3</w:t>
      </w:r>
      <w:r w:rsidR="00F8042F" w:rsidRPr="00263704">
        <w:rPr>
          <w:rFonts w:hint="eastAsia"/>
          <w:i/>
          <w:sz w:val="24"/>
          <w:szCs w:val="24"/>
        </w:rPr>
        <w:t>年で返済することが可能という計算になり、返済不能状態になる危険も少ないであろうということが根拠になっている。</w:t>
      </w:r>
    </w:p>
    <w:p w:rsidR="002E537E" w:rsidRPr="00263704" w:rsidRDefault="00F8042F" w:rsidP="004E0977">
      <w:pPr>
        <w:ind w:leftChars="100" w:left="210"/>
        <w:jc w:val="right"/>
        <w:rPr>
          <w:i/>
          <w:sz w:val="24"/>
          <w:szCs w:val="24"/>
        </w:rPr>
      </w:pPr>
      <w:r w:rsidRPr="00263704">
        <w:rPr>
          <w:rFonts w:hint="eastAsia"/>
          <w:i/>
          <w:sz w:val="24"/>
          <w:szCs w:val="24"/>
        </w:rPr>
        <w:t>（「</w:t>
      </w:r>
      <w:r w:rsidRPr="00263704">
        <w:rPr>
          <w:rFonts w:hint="eastAsia"/>
          <w:i/>
          <w:sz w:val="24"/>
          <w:szCs w:val="24"/>
        </w:rPr>
        <w:t>Q&amp;A</w:t>
      </w:r>
      <w:r w:rsidRPr="00263704">
        <w:rPr>
          <w:rFonts w:hint="eastAsia"/>
          <w:i/>
          <w:sz w:val="24"/>
          <w:szCs w:val="24"/>
        </w:rPr>
        <w:t>新貸金業法の解説」きんざい）</w:t>
      </w:r>
    </w:p>
    <w:p w:rsidR="00964F6F" w:rsidRDefault="00F719FA" w:rsidP="0026481E">
      <w:pPr>
        <w:ind w:leftChars="200" w:left="420" w:firstLineChars="100" w:firstLine="240"/>
        <w:rPr>
          <w:sz w:val="24"/>
          <w:szCs w:val="24"/>
        </w:rPr>
      </w:pPr>
      <w:r>
        <w:rPr>
          <w:rFonts w:hint="eastAsia"/>
          <w:sz w:val="24"/>
          <w:szCs w:val="24"/>
        </w:rPr>
        <w:lastRenderedPageBreak/>
        <w:t>年収の</w:t>
      </w:r>
      <w:r>
        <w:rPr>
          <w:rFonts w:hint="eastAsia"/>
          <w:sz w:val="24"/>
          <w:szCs w:val="24"/>
        </w:rPr>
        <w:t>3</w:t>
      </w:r>
      <w:r>
        <w:rPr>
          <w:rFonts w:hint="eastAsia"/>
          <w:sz w:val="24"/>
          <w:szCs w:val="24"/>
        </w:rPr>
        <w:t>分の</w:t>
      </w:r>
      <w:r>
        <w:rPr>
          <w:rFonts w:hint="eastAsia"/>
          <w:sz w:val="24"/>
          <w:szCs w:val="24"/>
        </w:rPr>
        <w:t>1</w:t>
      </w:r>
      <w:r w:rsidR="00B75D96">
        <w:rPr>
          <w:rFonts w:hint="eastAsia"/>
          <w:sz w:val="24"/>
          <w:szCs w:val="24"/>
        </w:rPr>
        <w:t>を超える貸</w:t>
      </w:r>
      <w:r>
        <w:rPr>
          <w:rFonts w:hint="eastAsia"/>
          <w:sz w:val="24"/>
          <w:szCs w:val="24"/>
        </w:rPr>
        <w:t>付けがなされた場合には</w:t>
      </w:r>
      <w:r w:rsidR="008B5BE8">
        <w:rPr>
          <w:rFonts w:hint="eastAsia"/>
          <w:sz w:val="24"/>
          <w:szCs w:val="24"/>
        </w:rPr>
        <w:t>、</w:t>
      </w:r>
      <w:r w:rsidR="00834CA1">
        <w:rPr>
          <w:rFonts w:hint="eastAsia"/>
          <w:sz w:val="24"/>
          <w:szCs w:val="24"/>
        </w:rPr>
        <w:t>理論的に</w:t>
      </w:r>
      <w:r>
        <w:rPr>
          <w:rFonts w:hint="eastAsia"/>
          <w:sz w:val="24"/>
          <w:szCs w:val="24"/>
        </w:rPr>
        <w:t>3</w:t>
      </w:r>
      <w:r w:rsidR="003D7301">
        <w:rPr>
          <w:rFonts w:hint="eastAsia"/>
          <w:sz w:val="24"/>
          <w:szCs w:val="24"/>
        </w:rPr>
        <w:t>年以内の返済が不</w:t>
      </w:r>
      <w:r>
        <w:rPr>
          <w:rFonts w:hint="eastAsia"/>
          <w:sz w:val="24"/>
          <w:szCs w:val="24"/>
        </w:rPr>
        <w:t>能</w:t>
      </w:r>
      <w:r w:rsidR="009A6CE0">
        <w:rPr>
          <w:rFonts w:hint="eastAsia"/>
          <w:sz w:val="24"/>
          <w:szCs w:val="24"/>
        </w:rPr>
        <w:t>となる蓋然性が高い</w:t>
      </w:r>
      <w:r w:rsidR="009D700D">
        <w:rPr>
          <w:rFonts w:hint="eastAsia"/>
          <w:sz w:val="24"/>
          <w:szCs w:val="24"/>
        </w:rPr>
        <w:t>計算</w:t>
      </w:r>
      <w:r>
        <w:rPr>
          <w:rFonts w:hint="eastAsia"/>
          <w:sz w:val="24"/>
          <w:szCs w:val="24"/>
        </w:rPr>
        <w:t>になり、何らかの債務整理手続が必要になる。</w:t>
      </w:r>
    </w:p>
    <w:p w:rsidR="00F719FA" w:rsidRPr="0026481E" w:rsidRDefault="00F719FA" w:rsidP="00964F6F">
      <w:pPr>
        <w:ind w:leftChars="100" w:left="450" w:hangingChars="100" w:hanging="240"/>
        <w:rPr>
          <w:sz w:val="24"/>
          <w:szCs w:val="24"/>
        </w:rPr>
      </w:pPr>
    </w:p>
    <w:p w:rsidR="00964F6F" w:rsidRDefault="00710615" w:rsidP="00710615">
      <w:pPr>
        <w:rPr>
          <w:sz w:val="24"/>
          <w:szCs w:val="24"/>
        </w:rPr>
      </w:pPr>
      <w:r>
        <w:rPr>
          <w:rFonts w:hint="eastAsia"/>
          <w:sz w:val="24"/>
          <w:szCs w:val="24"/>
        </w:rPr>
        <w:t>（２）</w:t>
      </w:r>
      <w:r w:rsidR="009462F0">
        <w:rPr>
          <w:rFonts w:hint="eastAsia"/>
          <w:sz w:val="24"/>
          <w:szCs w:val="24"/>
        </w:rPr>
        <w:t>銀行の</w:t>
      </w:r>
      <w:r w:rsidR="00F631C1">
        <w:rPr>
          <w:rFonts w:hint="eastAsia"/>
          <w:sz w:val="24"/>
          <w:szCs w:val="24"/>
        </w:rPr>
        <w:t>消費者向けローン</w:t>
      </w:r>
      <w:r w:rsidR="00FF52B1">
        <w:rPr>
          <w:rFonts w:hint="eastAsia"/>
          <w:sz w:val="24"/>
          <w:szCs w:val="24"/>
        </w:rPr>
        <w:t>拡大</w:t>
      </w:r>
      <w:r w:rsidR="009462F0">
        <w:rPr>
          <w:rFonts w:hint="eastAsia"/>
          <w:sz w:val="24"/>
          <w:szCs w:val="24"/>
        </w:rPr>
        <w:t>と貸金業者による</w:t>
      </w:r>
      <w:r w:rsidR="0026481E">
        <w:rPr>
          <w:rFonts w:hint="eastAsia"/>
          <w:sz w:val="24"/>
          <w:szCs w:val="24"/>
        </w:rPr>
        <w:t>保証業務</w:t>
      </w:r>
      <w:r w:rsidR="00DA2080">
        <w:rPr>
          <w:rFonts w:hint="eastAsia"/>
          <w:sz w:val="24"/>
          <w:szCs w:val="24"/>
        </w:rPr>
        <w:t>（資料</w:t>
      </w:r>
      <w:r w:rsidR="00193712">
        <w:rPr>
          <w:rFonts w:hint="eastAsia"/>
          <w:sz w:val="24"/>
          <w:szCs w:val="24"/>
        </w:rPr>
        <w:t>１～３</w:t>
      </w:r>
      <w:r w:rsidR="00DA2080">
        <w:rPr>
          <w:rFonts w:hint="eastAsia"/>
          <w:sz w:val="24"/>
          <w:szCs w:val="24"/>
        </w:rPr>
        <w:t>）</w:t>
      </w:r>
    </w:p>
    <w:p w:rsidR="00FC5735" w:rsidRDefault="006A36E0" w:rsidP="00BC7504">
      <w:pPr>
        <w:ind w:leftChars="100" w:left="690" w:hangingChars="200" w:hanging="480"/>
        <w:rPr>
          <w:sz w:val="24"/>
          <w:szCs w:val="24"/>
        </w:rPr>
      </w:pPr>
      <w:r>
        <w:rPr>
          <w:rFonts w:hint="eastAsia"/>
          <w:sz w:val="24"/>
          <w:szCs w:val="24"/>
        </w:rPr>
        <w:t>（ア）</w:t>
      </w:r>
      <w:r w:rsidR="00834CA1">
        <w:rPr>
          <w:rFonts w:hint="eastAsia"/>
          <w:sz w:val="24"/>
          <w:szCs w:val="24"/>
        </w:rPr>
        <w:t>平成</w:t>
      </w:r>
      <w:r w:rsidR="00834CA1">
        <w:rPr>
          <w:rFonts w:hint="eastAsia"/>
          <w:sz w:val="24"/>
          <w:szCs w:val="24"/>
        </w:rPr>
        <w:t>24</w:t>
      </w:r>
      <w:r w:rsidR="001E0C95">
        <w:rPr>
          <w:rFonts w:hint="eastAsia"/>
          <w:sz w:val="24"/>
          <w:szCs w:val="24"/>
        </w:rPr>
        <w:t>年頃から、</w:t>
      </w:r>
      <w:r w:rsidR="009D5A74">
        <w:rPr>
          <w:rFonts w:hint="eastAsia"/>
          <w:sz w:val="24"/>
          <w:szCs w:val="24"/>
        </w:rPr>
        <w:t>銀行は消費者向けローンに積極的に取り組んでおり、業務を大幅に拡大している</w:t>
      </w:r>
      <w:r w:rsidR="001E0C95">
        <w:rPr>
          <w:rFonts w:hint="eastAsia"/>
          <w:sz w:val="24"/>
          <w:szCs w:val="24"/>
        </w:rPr>
        <w:t>。特に大手行は、消費者金融事業を再編し</w:t>
      </w:r>
      <w:r w:rsidR="009D5A74">
        <w:rPr>
          <w:rFonts w:hint="eastAsia"/>
          <w:sz w:val="24"/>
          <w:szCs w:val="24"/>
        </w:rPr>
        <w:t>、</w:t>
      </w:r>
      <w:r w:rsidR="001E0C95">
        <w:rPr>
          <w:rFonts w:hint="eastAsia"/>
          <w:sz w:val="24"/>
          <w:szCs w:val="24"/>
        </w:rPr>
        <w:t>傘下の</w:t>
      </w:r>
      <w:r w:rsidR="005F530E">
        <w:rPr>
          <w:rFonts w:hint="eastAsia"/>
          <w:sz w:val="24"/>
          <w:szCs w:val="24"/>
        </w:rPr>
        <w:t>貸金業者</w:t>
      </w:r>
      <w:r w:rsidR="009D5A74">
        <w:rPr>
          <w:rFonts w:hint="eastAsia"/>
          <w:sz w:val="24"/>
          <w:szCs w:val="24"/>
        </w:rPr>
        <w:t>に審査や保証業務を委託することで業務提携を強め</w:t>
      </w:r>
      <w:r w:rsidR="00E63024">
        <w:rPr>
          <w:rFonts w:hint="eastAsia"/>
          <w:sz w:val="24"/>
          <w:szCs w:val="24"/>
        </w:rPr>
        <w:t>、銀行本体によるカードローンの推進を積極的に行っている。</w:t>
      </w:r>
    </w:p>
    <w:p w:rsidR="004450A7" w:rsidRDefault="005F530E" w:rsidP="004450A7">
      <w:pPr>
        <w:ind w:leftChars="100" w:left="690" w:hangingChars="200" w:hanging="480"/>
        <w:rPr>
          <w:sz w:val="24"/>
          <w:szCs w:val="24"/>
        </w:rPr>
      </w:pPr>
      <w:r>
        <w:rPr>
          <w:rFonts w:hint="eastAsia"/>
          <w:sz w:val="24"/>
          <w:szCs w:val="24"/>
        </w:rPr>
        <w:t xml:space="preserve">　　　</w:t>
      </w:r>
      <w:r w:rsidR="007C2031">
        <w:rPr>
          <w:rFonts w:hint="eastAsia"/>
          <w:sz w:val="24"/>
          <w:szCs w:val="24"/>
        </w:rPr>
        <w:t>銀行にとっては消費者向けローンのノウハウや設備が揃っている貸金業者と提携することで、効率的な業務の強化ができ、</w:t>
      </w:r>
      <w:r>
        <w:rPr>
          <w:rFonts w:hint="eastAsia"/>
          <w:sz w:val="24"/>
          <w:szCs w:val="24"/>
        </w:rPr>
        <w:t>一方、貸金業者</w:t>
      </w:r>
      <w:r w:rsidR="007C2031">
        <w:rPr>
          <w:rFonts w:hint="eastAsia"/>
          <w:sz w:val="24"/>
          <w:szCs w:val="24"/>
        </w:rPr>
        <w:t>は、銀行からの資金援助によって財務的に安定した業務が可能になり、</w:t>
      </w:r>
      <w:r w:rsidR="004450A7">
        <w:rPr>
          <w:rFonts w:hint="eastAsia"/>
          <w:sz w:val="24"/>
          <w:szCs w:val="24"/>
        </w:rPr>
        <w:t>また、</w:t>
      </w:r>
      <w:r w:rsidR="007C2031">
        <w:rPr>
          <w:rFonts w:hint="eastAsia"/>
          <w:sz w:val="24"/>
          <w:szCs w:val="24"/>
        </w:rPr>
        <w:t>銀行のブランド力を使った</w:t>
      </w:r>
      <w:r w:rsidR="004450A7">
        <w:rPr>
          <w:rFonts w:hint="eastAsia"/>
          <w:sz w:val="24"/>
          <w:szCs w:val="24"/>
        </w:rPr>
        <w:t>集客などの</w:t>
      </w:r>
      <w:r w:rsidR="007C2031">
        <w:rPr>
          <w:rFonts w:hint="eastAsia"/>
          <w:sz w:val="24"/>
          <w:szCs w:val="24"/>
        </w:rPr>
        <w:t>市場</w:t>
      </w:r>
      <w:r w:rsidR="004450A7">
        <w:rPr>
          <w:rFonts w:hint="eastAsia"/>
          <w:sz w:val="24"/>
          <w:szCs w:val="24"/>
        </w:rPr>
        <w:t>活動ができるというメリットがある。</w:t>
      </w:r>
    </w:p>
    <w:p w:rsidR="005941B8" w:rsidRDefault="004450A7" w:rsidP="004450A7">
      <w:pPr>
        <w:ind w:leftChars="300" w:left="630" w:firstLineChars="100" w:firstLine="240"/>
        <w:rPr>
          <w:sz w:val="24"/>
          <w:szCs w:val="24"/>
        </w:rPr>
      </w:pPr>
      <w:r>
        <w:rPr>
          <w:rFonts w:hint="eastAsia"/>
          <w:sz w:val="24"/>
          <w:szCs w:val="24"/>
        </w:rPr>
        <w:t>このような</w:t>
      </w:r>
      <w:r w:rsidR="005B54E9">
        <w:rPr>
          <w:rFonts w:hint="eastAsia"/>
          <w:sz w:val="24"/>
          <w:szCs w:val="24"/>
        </w:rPr>
        <w:t>大手銀行グループ</w:t>
      </w:r>
      <w:r>
        <w:rPr>
          <w:rFonts w:hint="eastAsia"/>
          <w:sz w:val="24"/>
          <w:szCs w:val="24"/>
        </w:rPr>
        <w:t>と貸金業者の融合的な</w:t>
      </w:r>
      <w:r w:rsidR="005B54E9">
        <w:rPr>
          <w:rFonts w:hint="eastAsia"/>
          <w:sz w:val="24"/>
          <w:szCs w:val="24"/>
        </w:rPr>
        <w:t>事業再編は</w:t>
      </w:r>
      <w:r>
        <w:rPr>
          <w:rFonts w:hint="eastAsia"/>
          <w:sz w:val="24"/>
          <w:szCs w:val="24"/>
        </w:rPr>
        <w:t>、改正貸金業法の完全施行を契機に進められた</w:t>
      </w:r>
      <w:r w:rsidR="004F1144">
        <w:rPr>
          <w:rFonts w:hint="eastAsia"/>
          <w:sz w:val="24"/>
          <w:szCs w:val="24"/>
        </w:rPr>
        <w:t>ものである</w:t>
      </w:r>
      <w:r w:rsidR="005B54E9">
        <w:rPr>
          <w:rFonts w:hint="eastAsia"/>
          <w:sz w:val="24"/>
          <w:szCs w:val="24"/>
        </w:rPr>
        <w:t>。</w:t>
      </w:r>
    </w:p>
    <w:tbl>
      <w:tblPr>
        <w:tblStyle w:val="a4"/>
        <w:tblW w:w="8619" w:type="dxa"/>
        <w:tblInd w:w="420" w:type="dxa"/>
        <w:tblLook w:val="04A0" w:firstRow="1" w:lastRow="0" w:firstColumn="1" w:lastColumn="0" w:noHBand="0" w:noVBand="1"/>
      </w:tblPr>
      <w:tblGrid>
        <w:gridCol w:w="2382"/>
        <w:gridCol w:w="6237"/>
      </w:tblGrid>
      <w:tr w:rsidR="00DA6281" w:rsidTr="00DA6281">
        <w:tc>
          <w:tcPr>
            <w:tcW w:w="2382" w:type="dxa"/>
          </w:tcPr>
          <w:p w:rsidR="00DA6281" w:rsidRDefault="00DA6281" w:rsidP="00DA6281">
            <w:pPr>
              <w:jc w:val="center"/>
              <w:rPr>
                <w:sz w:val="24"/>
                <w:szCs w:val="24"/>
              </w:rPr>
            </w:pPr>
            <w:r>
              <w:rPr>
                <w:rFonts w:hint="eastAsia"/>
                <w:sz w:val="24"/>
                <w:szCs w:val="24"/>
              </w:rPr>
              <w:t>カードローン会社</w:t>
            </w:r>
          </w:p>
        </w:tc>
        <w:tc>
          <w:tcPr>
            <w:tcW w:w="6237" w:type="dxa"/>
          </w:tcPr>
          <w:p w:rsidR="00DA6281" w:rsidRDefault="00DA6281" w:rsidP="00DA6281">
            <w:pPr>
              <w:jc w:val="center"/>
              <w:rPr>
                <w:sz w:val="24"/>
                <w:szCs w:val="24"/>
              </w:rPr>
            </w:pPr>
            <w:r>
              <w:rPr>
                <w:rFonts w:hint="eastAsia"/>
                <w:sz w:val="24"/>
                <w:szCs w:val="24"/>
              </w:rPr>
              <w:t>保証会社</w:t>
            </w:r>
          </w:p>
        </w:tc>
      </w:tr>
      <w:tr w:rsidR="00DA6281" w:rsidTr="00DA6281">
        <w:tc>
          <w:tcPr>
            <w:tcW w:w="2382" w:type="dxa"/>
          </w:tcPr>
          <w:p w:rsidR="00DA6281" w:rsidRDefault="00DA6281" w:rsidP="00FF5A19">
            <w:pPr>
              <w:rPr>
                <w:sz w:val="24"/>
                <w:szCs w:val="24"/>
              </w:rPr>
            </w:pPr>
            <w:r>
              <w:rPr>
                <w:rFonts w:hint="eastAsia"/>
                <w:sz w:val="24"/>
                <w:szCs w:val="24"/>
              </w:rPr>
              <w:t>三菱東京</w:t>
            </w:r>
            <w:r>
              <w:rPr>
                <w:rFonts w:hint="eastAsia"/>
                <w:sz w:val="24"/>
                <w:szCs w:val="24"/>
              </w:rPr>
              <w:t>UFJ</w:t>
            </w:r>
            <w:r>
              <w:rPr>
                <w:rFonts w:hint="eastAsia"/>
                <w:sz w:val="24"/>
                <w:szCs w:val="24"/>
              </w:rPr>
              <w:t>銀行</w:t>
            </w:r>
          </w:p>
        </w:tc>
        <w:tc>
          <w:tcPr>
            <w:tcW w:w="6237" w:type="dxa"/>
          </w:tcPr>
          <w:p w:rsidR="00DA6281" w:rsidRDefault="00DA6281" w:rsidP="00FF5A19">
            <w:pPr>
              <w:rPr>
                <w:sz w:val="24"/>
                <w:szCs w:val="24"/>
              </w:rPr>
            </w:pPr>
            <w:r>
              <w:rPr>
                <w:rFonts w:hint="eastAsia"/>
                <w:sz w:val="24"/>
                <w:szCs w:val="24"/>
              </w:rPr>
              <w:t>アコム株式会社</w:t>
            </w:r>
          </w:p>
        </w:tc>
      </w:tr>
      <w:tr w:rsidR="00DA6281" w:rsidTr="00DA6281">
        <w:tc>
          <w:tcPr>
            <w:tcW w:w="2382" w:type="dxa"/>
          </w:tcPr>
          <w:p w:rsidR="00DA6281" w:rsidRDefault="00DA6281" w:rsidP="00FF5A19">
            <w:pPr>
              <w:rPr>
                <w:sz w:val="24"/>
                <w:szCs w:val="24"/>
              </w:rPr>
            </w:pPr>
            <w:r>
              <w:rPr>
                <w:rFonts w:hint="eastAsia"/>
                <w:sz w:val="24"/>
                <w:szCs w:val="24"/>
              </w:rPr>
              <w:t>三井住友銀行</w:t>
            </w:r>
          </w:p>
        </w:tc>
        <w:tc>
          <w:tcPr>
            <w:tcW w:w="6237" w:type="dxa"/>
          </w:tcPr>
          <w:p w:rsidR="00DA6281" w:rsidRDefault="00DA6281" w:rsidP="00FF5A19">
            <w:pPr>
              <w:rPr>
                <w:sz w:val="24"/>
                <w:szCs w:val="24"/>
              </w:rPr>
            </w:pPr>
            <w:r>
              <w:rPr>
                <w:rFonts w:hint="eastAsia"/>
                <w:sz w:val="24"/>
                <w:szCs w:val="24"/>
              </w:rPr>
              <w:t>SMBC</w:t>
            </w:r>
            <w:r>
              <w:rPr>
                <w:rFonts w:hint="eastAsia"/>
                <w:sz w:val="24"/>
                <w:szCs w:val="24"/>
              </w:rPr>
              <w:t>コンシューマファインス株式会社（旧プロミス）</w:t>
            </w:r>
          </w:p>
        </w:tc>
      </w:tr>
      <w:tr w:rsidR="00DA6281" w:rsidTr="00DA6281">
        <w:tc>
          <w:tcPr>
            <w:tcW w:w="2382" w:type="dxa"/>
          </w:tcPr>
          <w:p w:rsidR="00DA6281" w:rsidRDefault="00DA6281" w:rsidP="00FF5A19">
            <w:pPr>
              <w:rPr>
                <w:sz w:val="24"/>
                <w:szCs w:val="24"/>
              </w:rPr>
            </w:pPr>
            <w:r>
              <w:rPr>
                <w:rFonts w:hint="eastAsia"/>
                <w:sz w:val="24"/>
                <w:szCs w:val="24"/>
              </w:rPr>
              <w:t>みずほ銀行</w:t>
            </w:r>
          </w:p>
        </w:tc>
        <w:tc>
          <w:tcPr>
            <w:tcW w:w="6237" w:type="dxa"/>
          </w:tcPr>
          <w:p w:rsidR="00DA6281" w:rsidRPr="00DA6281" w:rsidRDefault="00DA6281" w:rsidP="00FF5A19">
            <w:pPr>
              <w:rPr>
                <w:sz w:val="24"/>
                <w:szCs w:val="24"/>
              </w:rPr>
            </w:pPr>
            <w:r>
              <w:rPr>
                <w:rFonts w:hint="eastAsia"/>
                <w:sz w:val="24"/>
                <w:szCs w:val="24"/>
              </w:rPr>
              <w:t>株式会社オリエントコーポレーション</w:t>
            </w:r>
          </w:p>
        </w:tc>
      </w:tr>
      <w:tr w:rsidR="00DA6281" w:rsidTr="00DA6281">
        <w:tc>
          <w:tcPr>
            <w:tcW w:w="2382" w:type="dxa"/>
          </w:tcPr>
          <w:p w:rsidR="00DA6281" w:rsidRDefault="00DA6281" w:rsidP="00FF5A19">
            <w:pPr>
              <w:rPr>
                <w:sz w:val="24"/>
                <w:szCs w:val="24"/>
              </w:rPr>
            </w:pPr>
            <w:r>
              <w:rPr>
                <w:rFonts w:hint="eastAsia"/>
                <w:sz w:val="24"/>
                <w:szCs w:val="24"/>
              </w:rPr>
              <w:t>新生銀行レイク</w:t>
            </w:r>
          </w:p>
        </w:tc>
        <w:tc>
          <w:tcPr>
            <w:tcW w:w="6237" w:type="dxa"/>
          </w:tcPr>
          <w:p w:rsidR="00DA6281" w:rsidRPr="00DA6281" w:rsidRDefault="00DA6281" w:rsidP="00FF5A19">
            <w:pPr>
              <w:rPr>
                <w:sz w:val="24"/>
                <w:szCs w:val="24"/>
              </w:rPr>
            </w:pPr>
            <w:r>
              <w:rPr>
                <w:rFonts w:hint="eastAsia"/>
                <w:sz w:val="24"/>
                <w:szCs w:val="24"/>
              </w:rPr>
              <w:t>新生フィナンシャル株式会社</w:t>
            </w:r>
          </w:p>
        </w:tc>
      </w:tr>
    </w:tbl>
    <w:p w:rsidR="00325C95" w:rsidRDefault="00325C95" w:rsidP="001D2A94">
      <w:pPr>
        <w:ind w:left="720" w:hangingChars="300" w:hanging="720"/>
        <w:rPr>
          <w:sz w:val="24"/>
          <w:szCs w:val="24"/>
        </w:rPr>
      </w:pPr>
      <w:r>
        <w:rPr>
          <w:rFonts w:hint="eastAsia"/>
          <w:sz w:val="24"/>
          <w:szCs w:val="24"/>
        </w:rPr>
        <w:t xml:space="preserve">　</w:t>
      </w:r>
    </w:p>
    <w:p w:rsidR="001D2A94" w:rsidRDefault="00325C95" w:rsidP="00325C95">
      <w:pPr>
        <w:ind w:leftChars="100" w:left="690" w:hangingChars="200" w:hanging="480"/>
        <w:rPr>
          <w:sz w:val="24"/>
          <w:szCs w:val="24"/>
        </w:rPr>
      </w:pPr>
      <w:r>
        <w:rPr>
          <w:rFonts w:hint="eastAsia"/>
          <w:sz w:val="24"/>
          <w:szCs w:val="24"/>
        </w:rPr>
        <w:t>（イ）</w:t>
      </w:r>
      <w:r w:rsidR="00D62F90">
        <w:rPr>
          <w:rFonts w:hint="eastAsia"/>
          <w:sz w:val="24"/>
          <w:szCs w:val="24"/>
        </w:rPr>
        <w:t>銀行とカードローン契約を締結する際に</w:t>
      </w:r>
      <w:r>
        <w:rPr>
          <w:rFonts w:hint="eastAsia"/>
          <w:sz w:val="24"/>
          <w:szCs w:val="24"/>
        </w:rPr>
        <w:t>は</w:t>
      </w:r>
      <w:r w:rsidR="00D62F90">
        <w:rPr>
          <w:rFonts w:hint="eastAsia"/>
          <w:sz w:val="24"/>
          <w:szCs w:val="24"/>
        </w:rPr>
        <w:t>、保証委託契約</w:t>
      </w:r>
      <w:r w:rsidR="00891961">
        <w:rPr>
          <w:rFonts w:hint="eastAsia"/>
          <w:sz w:val="24"/>
          <w:szCs w:val="24"/>
        </w:rPr>
        <w:t>を同時に締結する必要</w:t>
      </w:r>
      <w:r w:rsidR="002934C0">
        <w:rPr>
          <w:rFonts w:hint="eastAsia"/>
          <w:sz w:val="24"/>
          <w:szCs w:val="24"/>
        </w:rPr>
        <w:t>がある。</w:t>
      </w:r>
      <w:r>
        <w:rPr>
          <w:rFonts w:hint="eastAsia"/>
          <w:sz w:val="24"/>
          <w:szCs w:val="24"/>
        </w:rPr>
        <w:t>また、</w:t>
      </w:r>
      <w:r w:rsidR="003B4688">
        <w:rPr>
          <w:rFonts w:hint="eastAsia"/>
          <w:sz w:val="24"/>
          <w:szCs w:val="24"/>
        </w:rPr>
        <w:t>銀行</w:t>
      </w:r>
      <w:r w:rsidR="00891961">
        <w:rPr>
          <w:rFonts w:hint="eastAsia"/>
          <w:sz w:val="24"/>
          <w:szCs w:val="24"/>
        </w:rPr>
        <w:t>カードローン契約約款に</w:t>
      </w:r>
      <w:r w:rsidR="00234523">
        <w:rPr>
          <w:rFonts w:hint="eastAsia"/>
          <w:sz w:val="24"/>
          <w:szCs w:val="24"/>
        </w:rPr>
        <w:t>保証委託契約</w:t>
      </w:r>
      <w:r w:rsidR="00891961">
        <w:rPr>
          <w:rFonts w:hint="eastAsia"/>
          <w:sz w:val="24"/>
          <w:szCs w:val="24"/>
        </w:rPr>
        <w:t>の内容が記載されている</w:t>
      </w:r>
      <w:r w:rsidR="005F530E">
        <w:rPr>
          <w:rFonts w:hint="eastAsia"/>
          <w:sz w:val="24"/>
          <w:szCs w:val="24"/>
        </w:rPr>
        <w:t>ことからも、カードローン契約</w:t>
      </w:r>
      <w:r w:rsidR="002E7A92">
        <w:rPr>
          <w:rFonts w:hint="eastAsia"/>
          <w:sz w:val="24"/>
          <w:szCs w:val="24"/>
        </w:rPr>
        <w:t>と保証</w:t>
      </w:r>
      <w:r w:rsidR="00234523">
        <w:rPr>
          <w:rFonts w:hint="eastAsia"/>
          <w:sz w:val="24"/>
          <w:szCs w:val="24"/>
        </w:rPr>
        <w:t>委託</w:t>
      </w:r>
      <w:r w:rsidR="00E05D7C">
        <w:rPr>
          <w:rFonts w:hint="eastAsia"/>
          <w:sz w:val="24"/>
          <w:szCs w:val="24"/>
        </w:rPr>
        <w:t>契約が</w:t>
      </w:r>
      <w:r w:rsidR="002934C0">
        <w:rPr>
          <w:rFonts w:hint="eastAsia"/>
          <w:sz w:val="24"/>
          <w:szCs w:val="24"/>
        </w:rPr>
        <w:t>一体であること</w:t>
      </w:r>
      <w:r w:rsidR="00885539">
        <w:rPr>
          <w:rFonts w:hint="eastAsia"/>
          <w:sz w:val="24"/>
          <w:szCs w:val="24"/>
        </w:rPr>
        <w:t>がわかる。</w:t>
      </w:r>
    </w:p>
    <w:p w:rsidR="00095F2C" w:rsidRDefault="00885539" w:rsidP="001D2A94">
      <w:pPr>
        <w:ind w:leftChars="300" w:left="630" w:firstLineChars="100" w:firstLine="240"/>
        <w:rPr>
          <w:sz w:val="24"/>
          <w:szCs w:val="24"/>
        </w:rPr>
      </w:pPr>
      <w:r>
        <w:rPr>
          <w:rFonts w:hint="eastAsia"/>
          <w:sz w:val="24"/>
          <w:szCs w:val="24"/>
        </w:rPr>
        <w:t>また、</w:t>
      </w:r>
      <w:r w:rsidR="005C4FBC">
        <w:rPr>
          <w:rFonts w:hint="eastAsia"/>
          <w:sz w:val="24"/>
          <w:szCs w:val="24"/>
        </w:rPr>
        <w:t>「個人情報の取り扱いに関する同意」を</w:t>
      </w:r>
      <w:r w:rsidR="00AA2FFA">
        <w:rPr>
          <w:rFonts w:hint="eastAsia"/>
          <w:sz w:val="24"/>
          <w:szCs w:val="24"/>
        </w:rPr>
        <w:t>締結することに</w:t>
      </w:r>
      <w:r w:rsidR="00C776B5">
        <w:rPr>
          <w:rFonts w:hint="eastAsia"/>
          <w:sz w:val="24"/>
          <w:szCs w:val="24"/>
        </w:rPr>
        <w:t>よって</w:t>
      </w:r>
      <w:r w:rsidR="00AA2FFA">
        <w:rPr>
          <w:rFonts w:hint="eastAsia"/>
          <w:sz w:val="24"/>
          <w:szCs w:val="24"/>
        </w:rPr>
        <w:t>、</w:t>
      </w:r>
      <w:r w:rsidR="00993CB9">
        <w:rPr>
          <w:rFonts w:hint="eastAsia"/>
          <w:sz w:val="24"/>
          <w:szCs w:val="24"/>
        </w:rPr>
        <w:t>以下</w:t>
      </w:r>
      <w:r w:rsidR="00095F2C">
        <w:rPr>
          <w:rFonts w:hint="eastAsia"/>
          <w:sz w:val="24"/>
          <w:szCs w:val="24"/>
        </w:rPr>
        <w:t>の</w:t>
      </w:r>
      <w:r w:rsidR="0040080D">
        <w:rPr>
          <w:rFonts w:hint="eastAsia"/>
          <w:sz w:val="24"/>
          <w:szCs w:val="24"/>
        </w:rPr>
        <w:t>ような広範な</w:t>
      </w:r>
      <w:r w:rsidR="00095F2C">
        <w:rPr>
          <w:rFonts w:hint="eastAsia"/>
          <w:sz w:val="24"/>
          <w:szCs w:val="24"/>
        </w:rPr>
        <w:t>情報が銀行と保証業者で共有される。</w:t>
      </w:r>
    </w:p>
    <w:p w:rsidR="00C72094" w:rsidRDefault="00C902AA" w:rsidP="007D2996">
      <w:pPr>
        <w:pStyle w:val="a5"/>
        <w:numPr>
          <w:ilvl w:val="0"/>
          <w:numId w:val="3"/>
        </w:numPr>
        <w:ind w:leftChars="0"/>
        <w:rPr>
          <w:sz w:val="24"/>
          <w:szCs w:val="24"/>
        </w:rPr>
      </w:pPr>
      <w:r w:rsidRPr="007D2996">
        <w:rPr>
          <w:rFonts w:hint="eastAsia"/>
          <w:sz w:val="24"/>
          <w:szCs w:val="24"/>
        </w:rPr>
        <w:t>氏名、住所、連絡先、</w:t>
      </w:r>
      <w:r w:rsidR="007276CB" w:rsidRPr="007D2996">
        <w:rPr>
          <w:rFonts w:hint="eastAsia"/>
          <w:sz w:val="24"/>
          <w:szCs w:val="24"/>
        </w:rPr>
        <w:t>家族・勤務先</w:t>
      </w:r>
      <w:r w:rsidR="00AF3629" w:rsidRPr="007D2996">
        <w:rPr>
          <w:rFonts w:hint="eastAsia"/>
          <w:sz w:val="24"/>
          <w:szCs w:val="24"/>
        </w:rPr>
        <w:t>・資産・</w:t>
      </w:r>
      <w:r w:rsidR="004F528F" w:rsidRPr="007D2996">
        <w:rPr>
          <w:rFonts w:hint="eastAsia"/>
          <w:sz w:val="24"/>
          <w:szCs w:val="24"/>
        </w:rPr>
        <w:t>夫妻</w:t>
      </w:r>
      <w:r w:rsidR="00AF3629" w:rsidRPr="007D2996">
        <w:rPr>
          <w:rFonts w:hint="eastAsia"/>
          <w:sz w:val="24"/>
          <w:szCs w:val="24"/>
        </w:rPr>
        <w:t>・</w:t>
      </w:r>
      <w:r w:rsidR="004F528F" w:rsidRPr="007D2996">
        <w:rPr>
          <w:rFonts w:hint="eastAsia"/>
          <w:sz w:val="24"/>
          <w:szCs w:val="24"/>
        </w:rPr>
        <w:t>借入情報</w:t>
      </w:r>
      <w:r w:rsidR="007276CB" w:rsidRPr="007D2996">
        <w:rPr>
          <w:rFonts w:hint="eastAsia"/>
          <w:sz w:val="24"/>
          <w:szCs w:val="24"/>
        </w:rPr>
        <w:t>に関する情報</w:t>
      </w:r>
      <w:r w:rsidR="004F528F" w:rsidRPr="007D2996">
        <w:rPr>
          <w:rFonts w:hint="eastAsia"/>
          <w:sz w:val="24"/>
          <w:szCs w:val="24"/>
        </w:rPr>
        <w:t>等、</w:t>
      </w:r>
      <w:r w:rsidR="00737465" w:rsidRPr="007D2996">
        <w:rPr>
          <w:rFonts w:hint="eastAsia"/>
          <w:sz w:val="24"/>
          <w:szCs w:val="24"/>
        </w:rPr>
        <w:t>申込書並びに付属書類等本申込</w:t>
      </w:r>
      <w:r w:rsidR="00645B0F" w:rsidRPr="007D2996">
        <w:rPr>
          <w:rFonts w:hint="eastAsia"/>
          <w:sz w:val="24"/>
          <w:szCs w:val="24"/>
        </w:rPr>
        <w:t>みにあたり提出する書類、入力データ画面に掲載の</w:t>
      </w:r>
      <w:r w:rsidR="002E154C" w:rsidRPr="007D2996">
        <w:rPr>
          <w:rFonts w:hint="eastAsia"/>
          <w:sz w:val="24"/>
          <w:szCs w:val="24"/>
        </w:rPr>
        <w:t>すべての情報</w:t>
      </w:r>
      <w:r w:rsidR="00467C8D" w:rsidRPr="007D2996">
        <w:rPr>
          <w:rFonts w:hint="eastAsia"/>
          <w:sz w:val="24"/>
          <w:szCs w:val="24"/>
        </w:rPr>
        <w:t>並びに</w:t>
      </w:r>
      <w:r w:rsidR="002E154C" w:rsidRPr="007D2996">
        <w:rPr>
          <w:rFonts w:hint="eastAsia"/>
          <w:sz w:val="24"/>
          <w:szCs w:val="24"/>
        </w:rPr>
        <w:t>口頭で告知する情報</w:t>
      </w:r>
    </w:p>
    <w:p w:rsidR="00AF3629" w:rsidRDefault="00467C8D" w:rsidP="007D2996">
      <w:pPr>
        <w:pStyle w:val="a5"/>
        <w:numPr>
          <w:ilvl w:val="0"/>
          <w:numId w:val="3"/>
        </w:numPr>
        <w:ind w:leftChars="0"/>
        <w:rPr>
          <w:sz w:val="24"/>
          <w:szCs w:val="24"/>
        </w:rPr>
      </w:pPr>
      <w:r w:rsidRPr="007D2996">
        <w:rPr>
          <w:rFonts w:hint="eastAsia"/>
          <w:sz w:val="24"/>
          <w:szCs w:val="24"/>
        </w:rPr>
        <w:t>銀行における貯金残高情報、他の借入金の残高情報・返済状況等、</w:t>
      </w:r>
      <w:r w:rsidR="00FD46B1" w:rsidRPr="007D2996">
        <w:rPr>
          <w:rFonts w:hint="eastAsia"/>
          <w:sz w:val="24"/>
          <w:szCs w:val="24"/>
        </w:rPr>
        <w:t>保証会社における取引管理又は取引上の権利の保全に必要なすべての情報</w:t>
      </w:r>
    </w:p>
    <w:p w:rsidR="00B05346" w:rsidRDefault="00B05346" w:rsidP="007D2996">
      <w:pPr>
        <w:pStyle w:val="a5"/>
        <w:numPr>
          <w:ilvl w:val="0"/>
          <w:numId w:val="3"/>
        </w:numPr>
        <w:ind w:leftChars="0"/>
        <w:rPr>
          <w:sz w:val="24"/>
          <w:szCs w:val="24"/>
        </w:rPr>
      </w:pPr>
      <w:r w:rsidRPr="007D2996">
        <w:rPr>
          <w:rFonts w:hint="eastAsia"/>
          <w:sz w:val="24"/>
          <w:szCs w:val="24"/>
        </w:rPr>
        <w:t>延滞情報、破産等の情報を含む本契約に基づく債務の弁済に関する情報</w:t>
      </w:r>
    </w:p>
    <w:p w:rsidR="00B05346" w:rsidRDefault="004751AD" w:rsidP="007D2996">
      <w:pPr>
        <w:pStyle w:val="a5"/>
        <w:numPr>
          <w:ilvl w:val="0"/>
          <w:numId w:val="3"/>
        </w:numPr>
        <w:ind w:leftChars="0"/>
        <w:rPr>
          <w:sz w:val="24"/>
          <w:szCs w:val="24"/>
        </w:rPr>
      </w:pPr>
      <w:r w:rsidRPr="007D2996">
        <w:rPr>
          <w:rFonts w:hint="eastAsia"/>
          <w:sz w:val="24"/>
          <w:szCs w:val="24"/>
        </w:rPr>
        <w:lastRenderedPageBreak/>
        <w:t>借入残高、借入期間、金利、弁済額</w:t>
      </w:r>
      <w:r w:rsidR="00E148C2" w:rsidRPr="007D2996">
        <w:rPr>
          <w:rFonts w:hint="eastAsia"/>
          <w:sz w:val="24"/>
          <w:szCs w:val="24"/>
        </w:rPr>
        <w:t>、弁済日等、銀行が保証会社に対して代位弁済</w:t>
      </w:r>
      <w:r w:rsidR="0068528C" w:rsidRPr="007D2996">
        <w:rPr>
          <w:rFonts w:hint="eastAsia"/>
          <w:sz w:val="24"/>
          <w:szCs w:val="24"/>
        </w:rPr>
        <w:t>を請求するにあたり必要な情報</w:t>
      </w:r>
    </w:p>
    <w:p w:rsidR="00783E5F" w:rsidRDefault="00B3104A" w:rsidP="00B3104A">
      <w:pPr>
        <w:pStyle w:val="a5"/>
        <w:ind w:leftChars="300" w:left="630" w:firstLineChars="100" w:firstLine="240"/>
        <w:rPr>
          <w:sz w:val="24"/>
          <w:szCs w:val="24"/>
        </w:rPr>
      </w:pPr>
      <w:r w:rsidRPr="00B3104A">
        <w:rPr>
          <w:rFonts w:hint="eastAsia"/>
          <w:sz w:val="24"/>
          <w:szCs w:val="24"/>
        </w:rPr>
        <w:t>カードローン契約</w:t>
      </w:r>
      <w:r w:rsidR="005A6E75">
        <w:rPr>
          <w:rFonts w:hint="eastAsia"/>
          <w:sz w:val="24"/>
          <w:szCs w:val="24"/>
        </w:rPr>
        <w:t>時</w:t>
      </w:r>
      <w:r w:rsidRPr="00B3104A">
        <w:rPr>
          <w:rFonts w:hint="eastAsia"/>
          <w:sz w:val="24"/>
          <w:szCs w:val="24"/>
        </w:rPr>
        <w:t>の審査は</w:t>
      </w:r>
      <w:r w:rsidR="00B27A83">
        <w:rPr>
          <w:rFonts w:hint="eastAsia"/>
          <w:sz w:val="24"/>
          <w:szCs w:val="24"/>
        </w:rPr>
        <w:t>、</w:t>
      </w:r>
      <w:r w:rsidRPr="00B3104A">
        <w:rPr>
          <w:rFonts w:hint="eastAsia"/>
          <w:sz w:val="24"/>
          <w:szCs w:val="24"/>
        </w:rPr>
        <w:t>銀行独自の審査に加えて、保証会社である貸金業者による審査が</w:t>
      </w:r>
      <w:r w:rsidR="005A6E75">
        <w:rPr>
          <w:rFonts w:hint="eastAsia"/>
          <w:sz w:val="24"/>
          <w:szCs w:val="24"/>
        </w:rPr>
        <w:t>行われる</w:t>
      </w:r>
      <w:r w:rsidRPr="00B3104A">
        <w:rPr>
          <w:rFonts w:hint="eastAsia"/>
          <w:sz w:val="24"/>
          <w:szCs w:val="24"/>
        </w:rPr>
        <w:t>。</w:t>
      </w:r>
    </w:p>
    <w:p w:rsidR="00FF52B1" w:rsidRPr="00B3104A" w:rsidRDefault="00FF52B1" w:rsidP="00B3104A">
      <w:pPr>
        <w:pStyle w:val="a5"/>
        <w:ind w:leftChars="300" w:left="630" w:firstLineChars="100" w:firstLine="240"/>
        <w:rPr>
          <w:sz w:val="24"/>
          <w:szCs w:val="24"/>
        </w:rPr>
      </w:pPr>
    </w:p>
    <w:p w:rsidR="00AC1DA4" w:rsidRDefault="00325C95" w:rsidP="007D2996">
      <w:pPr>
        <w:ind w:leftChars="100" w:left="690" w:hangingChars="200" w:hanging="480"/>
        <w:rPr>
          <w:sz w:val="24"/>
          <w:szCs w:val="24"/>
        </w:rPr>
      </w:pPr>
      <w:r>
        <w:rPr>
          <w:rFonts w:hint="eastAsia"/>
          <w:sz w:val="24"/>
          <w:szCs w:val="24"/>
        </w:rPr>
        <w:t>（ウ</w:t>
      </w:r>
      <w:r w:rsidR="007D2996">
        <w:rPr>
          <w:rFonts w:hint="eastAsia"/>
          <w:sz w:val="24"/>
          <w:szCs w:val="24"/>
        </w:rPr>
        <w:t>）</w:t>
      </w:r>
      <w:r w:rsidR="00F30464">
        <w:rPr>
          <w:rFonts w:hint="eastAsia"/>
          <w:sz w:val="24"/>
          <w:szCs w:val="24"/>
        </w:rPr>
        <w:t>消費者向け</w:t>
      </w:r>
      <w:r w:rsidR="002B6831">
        <w:rPr>
          <w:rFonts w:hint="eastAsia"/>
          <w:sz w:val="24"/>
          <w:szCs w:val="24"/>
        </w:rPr>
        <w:t>金融</w:t>
      </w:r>
      <w:r w:rsidR="00F30464">
        <w:rPr>
          <w:rFonts w:hint="eastAsia"/>
          <w:sz w:val="24"/>
          <w:szCs w:val="24"/>
        </w:rPr>
        <w:t>市場においてこのように</w:t>
      </w:r>
      <w:r w:rsidR="00525928">
        <w:rPr>
          <w:rFonts w:hint="eastAsia"/>
          <w:sz w:val="24"/>
          <w:szCs w:val="24"/>
        </w:rPr>
        <w:t>銀行の存在感が高まっているのは、</w:t>
      </w:r>
      <w:r w:rsidR="00834CA1">
        <w:rPr>
          <w:rFonts w:hint="eastAsia"/>
          <w:sz w:val="24"/>
          <w:szCs w:val="24"/>
        </w:rPr>
        <w:t>貸金業法の規制</w:t>
      </w:r>
      <w:r w:rsidR="00525928">
        <w:rPr>
          <w:rFonts w:hint="eastAsia"/>
          <w:sz w:val="24"/>
          <w:szCs w:val="24"/>
        </w:rPr>
        <w:t>が銀行に及ばないことが大きな理由となっており、一方で</w:t>
      </w:r>
      <w:r w:rsidR="00F30464">
        <w:rPr>
          <w:rFonts w:hint="eastAsia"/>
          <w:sz w:val="24"/>
          <w:szCs w:val="24"/>
        </w:rPr>
        <w:t>総量規制の適用がある</w:t>
      </w:r>
      <w:r w:rsidR="00CD6FB6">
        <w:rPr>
          <w:rFonts w:hint="eastAsia"/>
          <w:sz w:val="24"/>
          <w:szCs w:val="24"/>
        </w:rPr>
        <w:t>貸金業者</w:t>
      </w:r>
      <w:r w:rsidR="00525928">
        <w:rPr>
          <w:rFonts w:hint="eastAsia"/>
          <w:sz w:val="24"/>
          <w:szCs w:val="24"/>
        </w:rPr>
        <w:t>は保証業務の強化に取り組むことによって</w:t>
      </w:r>
      <w:r w:rsidR="00AC1DA4">
        <w:rPr>
          <w:rFonts w:hint="eastAsia"/>
          <w:sz w:val="24"/>
          <w:szCs w:val="24"/>
        </w:rPr>
        <w:t>、銀行の消費者向けローンの拡大を自らの利益に取り込む</w:t>
      </w:r>
      <w:r w:rsidR="00F30464">
        <w:rPr>
          <w:rFonts w:hint="eastAsia"/>
          <w:sz w:val="24"/>
          <w:szCs w:val="24"/>
        </w:rPr>
        <w:t>新たなビジネスモデルを構築</w:t>
      </w:r>
      <w:r w:rsidR="00AC1DA4">
        <w:rPr>
          <w:rFonts w:hint="eastAsia"/>
          <w:sz w:val="24"/>
          <w:szCs w:val="24"/>
        </w:rPr>
        <w:t>している。</w:t>
      </w:r>
    </w:p>
    <w:p w:rsidR="00FF5A19" w:rsidRDefault="00FF5A19" w:rsidP="00F12F11">
      <w:pPr>
        <w:ind w:leftChars="100" w:left="690" w:hangingChars="200" w:hanging="480"/>
        <w:rPr>
          <w:sz w:val="24"/>
          <w:szCs w:val="24"/>
        </w:rPr>
      </w:pPr>
      <w:r>
        <w:rPr>
          <w:rFonts w:hint="eastAsia"/>
          <w:sz w:val="24"/>
          <w:szCs w:val="24"/>
        </w:rPr>
        <w:t xml:space="preserve">　　</w:t>
      </w:r>
      <w:r w:rsidR="00F12F11">
        <w:rPr>
          <w:rFonts w:hint="eastAsia"/>
          <w:sz w:val="24"/>
          <w:szCs w:val="24"/>
        </w:rPr>
        <w:t xml:space="preserve">　</w:t>
      </w:r>
      <w:r w:rsidR="002B6831">
        <w:rPr>
          <w:rFonts w:hint="eastAsia"/>
          <w:sz w:val="24"/>
          <w:szCs w:val="24"/>
        </w:rPr>
        <w:t>反面</w:t>
      </w:r>
      <w:r>
        <w:rPr>
          <w:rFonts w:hint="eastAsia"/>
          <w:sz w:val="24"/>
          <w:szCs w:val="24"/>
        </w:rPr>
        <w:t>、消費者向け金融市場において</w:t>
      </w:r>
      <w:r w:rsidR="009845F5">
        <w:rPr>
          <w:rFonts w:hint="eastAsia"/>
          <w:sz w:val="24"/>
          <w:szCs w:val="24"/>
        </w:rPr>
        <w:t>は</w:t>
      </w:r>
      <w:r w:rsidR="001023F3">
        <w:rPr>
          <w:rFonts w:hint="eastAsia"/>
          <w:sz w:val="24"/>
          <w:szCs w:val="24"/>
        </w:rPr>
        <w:t>、銀行と貸金業者の棲み分けがあいまいとなっている。</w:t>
      </w:r>
      <w:r>
        <w:rPr>
          <w:rFonts w:hint="eastAsia"/>
          <w:sz w:val="24"/>
          <w:szCs w:val="24"/>
        </w:rPr>
        <w:t>貸出金利</w:t>
      </w:r>
      <w:r w:rsidR="001023F3">
        <w:rPr>
          <w:rFonts w:hint="eastAsia"/>
          <w:sz w:val="24"/>
          <w:szCs w:val="24"/>
        </w:rPr>
        <w:t>はそれぞれ</w:t>
      </w:r>
      <w:r>
        <w:rPr>
          <w:rFonts w:hint="eastAsia"/>
          <w:sz w:val="24"/>
          <w:szCs w:val="24"/>
        </w:rPr>
        <w:t>100</w:t>
      </w:r>
      <w:r w:rsidR="001023F3">
        <w:rPr>
          <w:rFonts w:hint="eastAsia"/>
          <w:sz w:val="24"/>
          <w:szCs w:val="24"/>
        </w:rPr>
        <w:t>万円未満の借入の場合</w:t>
      </w:r>
      <w:r>
        <w:rPr>
          <w:rFonts w:hint="eastAsia"/>
          <w:sz w:val="24"/>
          <w:szCs w:val="24"/>
        </w:rPr>
        <w:t>15%</w:t>
      </w:r>
      <w:r w:rsidR="001023F3">
        <w:rPr>
          <w:rFonts w:hint="eastAsia"/>
          <w:sz w:val="24"/>
          <w:szCs w:val="24"/>
        </w:rPr>
        <w:t>前後であり、</w:t>
      </w:r>
      <w:r>
        <w:rPr>
          <w:rFonts w:hint="eastAsia"/>
          <w:sz w:val="24"/>
          <w:szCs w:val="24"/>
        </w:rPr>
        <w:t>違いはあまり感じられないようになっている。遅延損害金についても</w:t>
      </w:r>
      <w:r>
        <w:rPr>
          <w:rFonts w:hint="eastAsia"/>
          <w:sz w:val="24"/>
          <w:szCs w:val="24"/>
        </w:rPr>
        <w:t>20%</w:t>
      </w:r>
      <w:r w:rsidR="001023F3">
        <w:rPr>
          <w:rFonts w:hint="eastAsia"/>
          <w:sz w:val="24"/>
          <w:szCs w:val="24"/>
        </w:rPr>
        <w:t>前後が課せられている</w:t>
      </w:r>
      <w:r>
        <w:rPr>
          <w:rFonts w:hint="eastAsia"/>
          <w:sz w:val="24"/>
          <w:szCs w:val="24"/>
        </w:rPr>
        <w:t>。</w:t>
      </w:r>
    </w:p>
    <w:p w:rsidR="00AC1DA4" w:rsidRDefault="00FA3C6E" w:rsidP="00F12F11">
      <w:pPr>
        <w:ind w:leftChars="300" w:left="630" w:firstLineChars="100" w:firstLine="240"/>
        <w:rPr>
          <w:sz w:val="24"/>
          <w:szCs w:val="24"/>
        </w:rPr>
      </w:pPr>
      <w:r>
        <w:rPr>
          <w:rFonts w:hint="eastAsia"/>
          <w:sz w:val="24"/>
          <w:szCs w:val="24"/>
        </w:rPr>
        <w:t>現状、銀行からの借入を含めて、</w:t>
      </w:r>
      <w:r w:rsidR="0026481E">
        <w:rPr>
          <w:rFonts w:hint="eastAsia"/>
          <w:sz w:val="24"/>
          <w:szCs w:val="24"/>
        </w:rPr>
        <w:t>消費者に対して年収の</w:t>
      </w:r>
      <w:r w:rsidR="0026481E">
        <w:rPr>
          <w:rFonts w:hint="eastAsia"/>
          <w:sz w:val="24"/>
          <w:szCs w:val="24"/>
        </w:rPr>
        <w:t>3</w:t>
      </w:r>
      <w:r w:rsidR="0026481E">
        <w:rPr>
          <w:rFonts w:hint="eastAsia"/>
          <w:sz w:val="24"/>
          <w:szCs w:val="24"/>
        </w:rPr>
        <w:t>分の</w:t>
      </w:r>
      <w:r w:rsidR="0026481E">
        <w:rPr>
          <w:rFonts w:hint="eastAsia"/>
          <w:sz w:val="24"/>
          <w:szCs w:val="24"/>
        </w:rPr>
        <w:t>1</w:t>
      </w:r>
      <w:r>
        <w:rPr>
          <w:rFonts w:hint="eastAsia"/>
          <w:sz w:val="24"/>
          <w:szCs w:val="24"/>
        </w:rPr>
        <w:t>を超える貸付けが行われており、サラ金</w:t>
      </w:r>
      <w:r>
        <w:rPr>
          <w:rFonts w:hint="eastAsia"/>
          <w:sz w:val="24"/>
          <w:szCs w:val="24"/>
        </w:rPr>
        <w:t>3</w:t>
      </w:r>
      <w:r w:rsidR="0026481E">
        <w:rPr>
          <w:rFonts w:hint="eastAsia"/>
          <w:sz w:val="24"/>
          <w:szCs w:val="24"/>
        </w:rPr>
        <w:t>悪（高金利・</w:t>
      </w:r>
      <w:r>
        <w:rPr>
          <w:rFonts w:hint="eastAsia"/>
          <w:sz w:val="24"/>
          <w:szCs w:val="24"/>
        </w:rPr>
        <w:t>過剰融資・過酷な取り立て）のうち過剰融資</w:t>
      </w:r>
      <w:r w:rsidR="002C4216">
        <w:rPr>
          <w:rFonts w:hint="eastAsia"/>
          <w:sz w:val="24"/>
          <w:szCs w:val="24"/>
        </w:rPr>
        <w:t>はほぼ復活した</w:t>
      </w:r>
      <w:r>
        <w:rPr>
          <w:rFonts w:hint="eastAsia"/>
          <w:sz w:val="24"/>
          <w:szCs w:val="24"/>
        </w:rPr>
        <w:t>と考えら</w:t>
      </w:r>
      <w:r w:rsidR="0026481E">
        <w:rPr>
          <w:rFonts w:hint="eastAsia"/>
          <w:sz w:val="24"/>
          <w:szCs w:val="24"/>
        </w:rPr>
        <w:t>れる。</w:t>
      </w:r>
    </w:p>
    <w:p w:rsidR="00FF52B1" w:rsidRDefault="00FF52B1" w:rsidP="00F12F11">
      <w:pPr>
        <w:ind w:leftChars="300" w:left="630" w:firstLineChars="100" w:firstLine="240"/>
        <w:rPr>
          <w:sz w:val="24"/>
          <w:szCs w:val="24"/>
        </w:rPr>
      </w:pPr>
    </w:p>
    <w:p w:rsidR="00714849" w:rsidRPr="00714849" w:rsidRDefault="009A22CC" w:rsidP="00C64BE0">
      <w:pPr>
        <w:ind w:leftChars="100" w:left="690" w:hangingChars="200" w:hanging="480"/>
        <w:rPr>
          <w:sz w:val="24"/>
          <w:szCs w:val="24"/>
        </w:rPr>
      </w:pPr>
      <w:r>
        <w:rPr>
          <w:rFonts w:hint="eastAsia"/>
          <w:sz w:val="24"/>
          <w:szCs w:val="24"/>
        </w:rPr>
        <w:t>（エ</w:t>
      </w:r>
      <w:r w:rsidR="002C4216">
        <w:rPr>
          <w:rFonts w:hint="eastAsia"/>
          <w:sz w:val="24"/>
          <w:szCs w:val="24"/>
        </w:rPr>
        <w:t>）</w:t>
      </w:r>
      <w:r w:rsidR="009845F5">
        <w:rPr>
          <w:rFonts w:hint="eastAsia"/>
          <w:sz w:val="24"/>
          <w:szCs w:val="24"/>
        </w:rPr>
        <w:t>以上のような</w:t>
      </w:r>
      <w:r w:rsidR="00714849" w:rsidRPr="00714849">
        <w:rPr>
          <w:rFonts w:hint="eastAsia"/>
          <w:sz w:val="24"/>
          <w:szCs w:val="24"/>
        </w:rPr>
        <w:t>銀行の消費者向け貸付</w:t>
      </w:r>
      <w:r w:rsidR="00FF5A19">
        <w:rPr>
          <w:rFonts w:hint="eastAsia"/>
          <w:sz w:val="24"/>
          <w:szCs w:val="24"/>
        </w:rPr>
        <w:t>け</w:t>
      </w:r>
      <w:r w:rsidR="00714849" w:rsidRPr="00714849">
        <w:rPr>
          <w:rFonts w:hint="eastAsia"/>
          <w:sz w:val="24"/>
          <w:szCs w:val="24"/>
        </w:rPr>
        <w:t>の拡大は</w:t>
      </w:r>
      <w:r w:rsidR="009845F5">
        <w:rPr>
          <w:rFonts w:hint="eastAsia"/>
          <w:sz w:val="24"/>
          <w:szCs w:val="24"/>
        </w:rPr>
        <w:t>、</w:t>
      </w:r>
      <w:r w:rsidR="00714849" w:rsidRPr="00714849">
        <w:rPr>
          <w:rFonts w:hint="eastAsia"/>
          <w:sz w:val="24"/>
          <w:szCs w:val="24"/>
        </w:rPr>
        <w:t>改正貸金業法完全施行後における</w:t>
      </w:r>
      <w:r w:rsidR="000C542C">
        <w:rPr>
          <w:rFonts w:hint="eastAsia"/>
          <w:sz w:val="24"/>
          <w:szCs w:val="24"/>
        </w:rPr>
        <w:t>顕著な</w:t>
      </w:r>
      <w:r w:rsidR="00714849" w:rsidRPr="00714849">
        <w:rPr>
          <w:rFonts w:hint="eastAsia"/>
          <w:sz w:val="24"/>
          <w:szCs w:val="24"/>
        </w:rPr>
        <w:t>現象であり、</w:t>
      </w:r>
      <w:r w:rsidR="003C2ED1">
        <w:rPr>
          <w:rFonts w:hint="eastAsia"/>
          <w:sz w:val="24"/>
          <w:szCs w:val="24"/>
        </w:rPr>
        <w:t>銀行については、むしろ「消費者向け貸付に必ずしも十分に取り組んでいない」と捉えられていたため、</w:t>
      </w:r>
      <w:r w:rsidR="00714849" w:rsidRPr="00714849">
        <w:rPr>
          <w:rFonts w:hint="eastAsia"/>
          <w:sz w:val="24"/>
          <w:szCs w:val="24"/>
        </w:rPr>
        <w:t>立法時には予想できなかった事態である。改正法に対する銀行の間違った反応によって貸金業法改正の趣旨が潜脱される結果となっている。</w:t>
      </w:r>
    </w:p>
    <w:p w:rsidR="007129B4" w:rsidRDefault="00375D68" w:rsidP="00964F6F">
      <w:pPr>
        <w:ind w:leftChars="100" w:left="450" w:hangingChars="100" w:hanging="240"/>
        <w:rPr>
          <w:i/>
          <w:sz w:val="24"/>
          <w:szCs w:val="24"/>
        </w:rPr>
      </w:pPr>
      <w:r w:rsidRPr="00263704">
        <w:rPr>
          <w:rFonts w:hint="eastAsia"/>
          <w:i/>
          <w:noProof/>
          <w:sz w:val="24"/>
          <w:szCs w:val="24"/>
        </w:rPr>
        <mc:AlternateContent>
          <mc:Choice Requires="wps">
            <w:drawing>
              <wp:anchor distT="0" distB="0" distL="114300" distR="114300" simplePos="0" relativeHeight="251661312" behindDoc="0" locked="0" layoutInCell="1" allowOverlap="1" wp14:anchorId="29F3FDFE" wp14:editId="1063C75A">
                <wp:simplePos x="0" y="0"/>
                <wp:positionH relativeFrom="column">
                  <wp:posOffset>93980</wp:posOffset>
                </wp:positionH>
                <wp:positionV relativeFrom="paragraph">
                  <wp:posOffset>-3810</wp:posOffset>
                </wp:positionV>
                <wp:extent cx="5381625" cy="3034030"/>
                <wp:effectExtent l="0" t="0" r="28575" b="13970"/>
                <wp:wrapNone/>
                <wp:docPr id="2" name="正方形/長方形 2"/>
                <wp:cNvGraphicFramePr/>
                <a:graphic xmlns:a="http://schemas.openxmlformats.org/drawingml/2006/main">
                  <a:graphicData uri="http://schemas.microsoft.com/office/word/2010/wordprocessingShape">
                    <wps:wsp>
                      <wps:cNvSpPr/>
                      <wps:spPr>
                        <a:xfrm>
                          <a:off x="0" y="0"/>
                          <a:ext cx="5381625" cy="30340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7.4pt;margin-top:-.3pt;width:423.75pt;height:23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" filled="f" strokecolor="black [3213]" strokeweight="1pt"/>
            </w:pict>
          </mc:Fallback>
        </mc:AlternateContent>
      </w:r>
      <w:r w:rsidR="006B236A">
        <w:rPr>
          <w:rFonts w:hint="eastAsia"/>
          <w:i/>
          <w:sz w:val="24"/>
          <w:szCs w:val="24"/>
        </w:rPr>
        <w:t>総量規制の対象となる借入れの考え方</w:t>
      </w:r>
    </w:p>
    <w:p w:rsidR="006B236A" w:rsidRDefault="006B236A" w:rsidP="00964F6F">
      <w:pPr>
        <w:ind w:leftChars="100" w:left="450" w:hangingChars="100" w:hanging="240"/>
        <w:rPr>
          <w:i/>
          <w:sz w:val="24"/>
          <w:szCs w:val="24"/>
        </w:rPr>
      </w:pPr>
      <w:r>
        <w:rPr>
          <w:rFonts w:hint="eastAsia"/>
          <w:i/>
          <w:sz w:val="24"/>
          <w:szCs w:val="24"/>
        </w:rPr>
        <w:t>1.</w:t>
      </w:r>
      <w:r>
        <w:rPr>
          <w:rFonts w:hint="eastAsia"/>
          <w:i/>
          <w:sz w:val="24"/>
          <w:szCs w:val="24"/>
        </w:rPr>
        <w:t>個人がお金を借りる場合で、</w:t>
      </w:r>
    </w:p>
    <w:p w:rsidR="006B236A" w:rsidRDefault="006B236A" w:rsidP="00964F6F">
      <w:pPr>
        <w:ind w:leftChars="100" w:left="450" w:hangingChars="100" w:hanging="240"/>
        <w:rPr>
          <w:i/>
          <w:sz w:val="24"/>
          <w:szCs w:val="24"/>
        </w:rPr>
      </w:pPr>
      <w:r>
        <w:rPr>
          <w:rFonts w:hint="eastAsia"/>
          <w:i/>
          <w:sz w:val="24"/>
          <w:szCs w:val="24"/>
        </w:rPr>
        <w:t>（</w:t>
      </w:r>
      <w:r>
        <w:rPr>
          <w:rFonts w:hint="eastAsia"/>
          <w:i/>
          <w:sz w:val="24"/>
          <w:szCs w:val="24"/>
        </w:rPr>
        <w:t>1</w:t>
      </w:r>
      <w:r>
        <w:rPr>
          <w:rFonts w:hint="eastAsia"/>
          <w:i/>
          <w:sz w:val="24"/>
          <w:szCs w:val="24"/>
        </w:rPr>
        <w:t>）ある貸金業者から</w:t>
      </w:r>
      <w:r>
        <w:rPr>
          <w:rFonts w:hint="eastAsia"/>
          <w:i/>
          <w:sz w:val="24"/>
          <w:szCs w:val="24"/>
        </w:rPr>
        <w:t>50</w:t>
      </w:r>
      <w:r>
        <w:rPr>
          <w:rFonts w:hint="eastAsia"/>
          <w:i/>
          <w:sz w:val="24"/>
          <w:szCs w:val="24"/>
        </w:rPr>
        <w:t>万円を超えて借りるとき</w:t>
      </w:r>
    </w:p>
    <w:p w:rsidR="006B236A" w:rsidRDefault="006B236A" w:rsidP="00964F6F">
      <w:pPr>
        <w:ind w:leftChars="100" w:left="450" w:hangingChars="100" w:hanging="240"/>
        <w:rPr>
          <w:i/>
          <w:sz w:val="24"/>
          <w:szCs w:val="24"/>
        </w:rPr>
      </w:pPr>
      <w:r>
        <w:rPr>
          <w:rFonts w:hint="eastAsia"/>
          <w:i/>
          <w:sz w:val="24"/>
          <w:szCs w:val="24"/>
        </w:rPr>
        <w:t>（</w:t>
      </w:r>
      <w:r>
        <w:rPr>
          <w:rFonts w:hint="eastAsia"/>
          <w:i/>
          <w:sz w:val="24"/>
          <w:szCs w:val="24"/>
        </w:rPr>
        <w:t>2</w:t>
      </w:r>
      <w:r>
        <w:rPr>
          <w:rFonts w:hint="eastAsia"/>
          <w:i/>
          <w:sz w:val="24"/>
          <w:szCs w:val="24"/>
        </w:rPr>
        <w:t>）</w:t>
      </w:r>
      <w:r w:rsidR="00BB231B">
        <w:rPr>
          <w:rFonts w:hint="eastAsia"/>
          <w:i/>
          <w:sz w:val="24"/>
          <w:szCs w:val="24"/>
        </w:rPr>
        <w:t>他の貸金業者から借りている分も合わせて</w:t>
      </w:r>
      <w:r w:rsidR="00BB231B">
        <w:rPr>
          <w:rFonts w:hint="eastAsia"/>
          <w:i/>
          <w:sz w:val="24"/>
          <w:szCs w:val="24"/>
        </w:rPr>
        <w:t>100</w:t>
      </w:r>
      <w:r w:rsidR="00BB231B">
        <w:rPr>
          <w:rFonts w:hint="eastAsia"/>
          <w:i/>
          <w:sz w:val="24"/>
          <w:szCs w:val="24"/>
        </w:rPr>
        <w:t>万円を超えて借りるとき</w:t>
      </w:r>
    </w:p>
    <w:p w:rsidR="00FB7878" w:rsidRPr="00FB7878" w:rsidRDefault="00ED780B" w:rsidP="00FB7878">
      <w:pPr>
        <w:ind w:leftChars="100" w:left="210"/>
        <w:rPr>
          <w:i/>
          <w:sz w:val="24"/>
          <w:szCs w:val="24"/>
        </w:rPr>
      </w:pPr>
      <w:r>
        <w:rPr>
          <w:rFonts w:hint="eastAsia"/>
          <w:i/>
          <w:sz w:val="24"/>
          <w:szCs w:val="24"/>
        </w:rPr>
        <w:t>のどちらかに当てはまれば、「年収を証明する書類」の提出が必要となり、それ以外の借入れであれば、自己申告に基づき年収を確認することとなる。</w:t>
      </w:r>
    </w:p>
    <w:p w:rsidR="00F631C1" w:rsidRDefault="00F631C1" w:rsidP="00964F6F">
      <w:pPr>
        <w:ind w:leftChars="100" w:left="450" w:hangingChars="100" w:hanging="240"/>
        <w:rPr>
          <w:i/>
          <w:sz w:val="24"/>
          <w:szCs w:val="24"/>
        </w:rPr>
      </w:pPr>
      <w:r w:rsidRPr="00D232AD">
        <w:rPr>
          <w:rFonts w:hint="eastAsia"/>
          <w:i/>
          <w:sz w:val="24"/>
          <w:szCs w:val="24"/>
        </w:rPr>
        <w:t>※銀行や信用金庫、信用組合、労働金庫なども様々な融資を行っているが、「貸金業者」ではないため、貸金業法は適用されない。したがって、銀行等からの借入を合わせた結果、借入残高が年収の</w:t>
      </w:r>
      <w:r w:rsidRPr="00D232AD">
        <w:rPr>
          <w:rFonts w:hint="eastAsia"/>
          <w:i/>
          <w:sz w:val="24"/>
          <w:szCs w:val="24"/>
        </w:rPr>
        <w:t>3</w:t>
      </w:r>
      <w:r w:rsidRPr="00D232AD">
        <w:rPr>
          <w:rFonts w:hint="eastAsia"/>
          <w:i/>
          <w:sz w:val="24"/>
          <w:szCs w:val="24"/>
        </w:rPr>
        <w:t>分の</w:t>
      </w:r>
      <w:r w:rsidRPr="00D232AD">
        <w:rPr>
          <w:rFonts w:hint="eastAsia"/>
          <w:i/>
          <w:sz w:val="24"/>
          <w:szCs w:val="24"/>
        </w:rPr>
        <w:t>1</w:t>
      </w:r>
      <w:r w:rsidRPr="00D232AD">
        <w:rPr>
          <w:rFonts w:hint="eastAsia"/>
          <w:i/>
          <w:sz w:val="24"/>
          <w:szCs w:val="24"/>
        </w:rPr>
        <w:t>を超えていたとしても総量規制には抵触しない。</w:t>
      </w:r>
    </w:p>
    <w:p w:rsidR="001C2CF5" w:rsidRDefault="001C2CF5" w:rsidP="00964F6F">
      <w:pPr>
        <w:ind w:leftChars="100" w:left="450" w:hangingChars="100" w:hanging="240"/>
        <w:rPr>
          <w:i/>
          <w:sz w:val="24"/>
          <w:szCs w:val="24"/>
        </w:rPr>
      </w:pPr>
      <w:r>
        <w:rPr>
          <w:rFonts w:hint="eastAsia"/>
          <w:i/>
          <w:sz w:val="24"/>
          <w:szCs w:val="24"/>
        </w:rPr>
        <w:t>※クレジットカードで商品やサービスを購入する場合</w:t>
      </w:r>
      <w:r>
        <w:rPr>
          <w:rFonts w:hint="eastAsia"/>
          <w:i/>
          <w:sz w:val="24"/>
          <w:szCs w:val="24"/>
        </w:rPr>
        <w:t>(</w:t>
      </w:r>
      <w:r>
        <w:rPr>
          <w:rFonts w:hint="eastAsia"/>
          <w:i/>
          <w:sz w:val="24"/>
          <w:szCs w:val="24"/>
        </w:rPr>
        <w:t>ショッピング</w:t>
      </w:r>
      <w:r>
        <w:rPr>
          <w:rFonts w:hint="eastAsia"/>
          <w:i/>
          <w:sz w:val="24"/>
          <w:szCs w:val="24"/>
        </w:rPr>
        <w:t>)</w:t>
      </w:r>
      <w:r>
        <w:rPr>
          <w:rFonts w:hint="eastAsia"/>
          <w:i/>
          <w:sz w:val="24"/>
          <w:szCs w:val="24"/>
        </w:rPr>
        <w:t>には「貸</w:t>
      </w:r>
      <w:r w:rsidR="006914D8">
        <w:rPr>
          <w:rFonts w:hint="eastAsia"/>
          <w:i/>
          <w:sz w:val="24"/>
          <w:szCs w:val="24"/>
        </w:rPr>
        <w:t>金業法」は適用されず、リボ払い、分割払い、ボーナス払いには別途</w:t>
      </w:r>
      <w:r>
        <w:rPr>
          <w:rFonts w:hint="eastAsia"/>
          <w:i/>
          <w:sz w:val="24"/>
          <w:szCs w:val="24"/>
        </w:rPr>
        <w:t>割賦販</w:t>
      </w:r>
      <w:r w:rsidR="006914D8">
        <w:rPr>
          <w:rFonts w:hint="eastAsia"/>
          <w:i/>
          <w:sz w:val="24"/>
          <w:szCs w:val="24"/>
        </w:rPr>
        <w:t>売法の「支払可能見込額」制度が</w:t>
      </w:r>
      <w:r>
        <w:rPr>
          <w:rFonts w:hint="eastAsia"/>
          <w:i/>
          <w:sz w:val="24"/>
          <w:szCs w:val="24"/>
        </w:rPr>
        <w:t>適用される。</w:t>
      </w:r>
      <w:r w:rsidR="00722090">
        <w:rPr>
          <w:rFonts w:hint="eastAsia"/>
          <w:i/>
          <w:sz w:val="24"/>
          <w:szCs w:val="24"/>
        </w:rPr>
        <w:t>割賦販売法は貸金業法の総量</w:t>
      </w:r>
      <w:r w:rsidR="00722090">
        <w:rPr>
          <w:rFonts w:hint="eastAsia"/>
          <w:i/>
          <w:sz w:val="24"/>
          <w:szCs w:val="24"/>
        </w:rPr>
        <w:lastRenderedPageBreak/>
        <w:t>規制とは異なり、</w:t>
      </w:r>
      <w:r w:rsidR="006C0218">
        <w:rPr>
          <w:rFonts w:hint="eastAsia"/>
          <w:i/>
          <w:sz w:val="24"/>
          <w:szCs w:val="24"/>
        </w:rPr>
        <w:t>債務者の自己申告のため、広義の意味で「総量規制の例外」となる。</w:t>
      </w:r>
    </w:p>
    <w:p w:rsidR="001C22B3" w:rsidRDefault="00375D68" w:rsidP="00412385">
      <w:pPr>
        <w:ind w:leftChars="100" w:left="450" w:hangingChars="100" w:hanging="240"/>
        <w:rPr>
          <w:i/>
          <w:sz w:val="24"/>
          <w:szCs w:val="24"/>
        </w:rPr>
      </w:pPr>
      <w:r w:rsidRPr="00263704">
        <w:rPr>
          <w:rFonts w:hint="eastAsia"/>
          <w:i/>
          <w:noProof/>
          <w:sz w:val="24"/>
          <w:szCs w:val="24"/>
        </w:rPr>
        <mc:AlternateContent>
          <mc:Choice Requires="wps">
            <w:drawing>
              <wp:anchor distT="0" distB="0" distL="114300" distR="114300" simplePos="0" relativeHeight="251663360" behindDoc="0" locked="0" layoutInCell="1" allowOverlap="1" wp14:anchorId="31BF8CC6" wp14:editId="1C885290">
                <wp:simplePos x="0" y="0"/>
                <wp:positionH relativeFrom="column">
                  <wp:posOffset>104429</wp:posOffset>
                </wp:positionH>
                <wp:positionV relativeFrom="paragraph">
                  <wp:posOffset>-449984</wp:posOffset>
                </wp:positionV>
                <wp:extent cx="5381625" cy="1818409"/>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5381625" cy="181840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8.2pt;margin-top:-35.45pt;width:423.75pt;height:14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" filled="f" strokecolor="windowText" strokeweight="1pt"/>
            </w:pict>
          </mc:Fallback>
        </mc:AlternateContent>
      </w:r>
      <w:r w:rsidR="00FB7878">
        <w:rPr>
          <w:rFonts w:hint="eastAsia"/>
          <w:i/>
          <w:sz w:val="24"/>
          <w:szCs w:val="24"/>
        </w:rPr>
        <w:t>※法人向けの貸付けは総量規制の対象外であり、個人事業者は、</w:t>
      </w:r>
      <w:r w:rsidR="001C2CF5">
        <w:rPr>
          <w:rFonts w:hint="eastAsia"/>
          <w:i/>
          <w:sz w:val="24"/>
          <w:szCs w:val="24"/>
        </w:rPr>
        <w:t>事業・収支・資金計画を提出し、返済能力があると認められる場合には、上限金額に特段の制約なく借入れが可能。</w:t>
      </w:r>
    </w:p>
    <w:p w:rsidR="00DC0E31" w:rsidRPr="00412385" w:rsidRDefault="00DC0E31" w:rsidP="00412385">
      <w:pPr>
        <w:ind w:leftChars="100" w:left="450" w:hangingChars="100" w:hanging="240"/>
        <w:rPr>
          <w:i/>
          <w:sz w:val="24"/>
          <w:szCs w:val="24"/>
        </w:rPr>
      </w:pPr>
      <w:r>
        <w:rPr>
          <w:rFonts w:hint="eastAsia"/>
          <w:i/>
          <w:sz w:val="24"/>
          <w:szCs w:val="24"/>
        </w:rPr>
        <w:t>2.</w:t>
      </w:r>
      <w:r>
        <w:rPr>
          <w:rFonts w:hint="eastAsia"/>
          <w:i/>
          <w:sz w:val="24"/>
          <w:szCs w:val="24"/>
        </w:rPr>
        <w:t>住宅ローンや自動車ローンは、総量規制の適用対象外となっている。したがって、住宅ローンや自動車ローンがあるため、借入残高が年収の</w:t>
      </w:r>
      <w:r>
        <w:rPr>
          <w:rFonts w:hint="eastAsia"/>
          <w:i/>
          <w:sz w:val="24"/>
          <w:szCs w:val="24"/>
        </w:rPr>
        <w:t>3</w:t>
      </w:r>
      <w:r>
        <w:rPr>
          <w:rFonts w:hint="eastAsia"/>
          <w:i/>
          <w:sz w:val="24"/>
          <w:szCs w:val="24"/>
        </w:rPr>
        <w:t>分の</w:t>
      </w:r>
      <w:r>
        <w:rPr>
          <w:rFonts w:hint="eastAsia"/>
          <w:i/>
          <w:sz w:val="24"/>
          <w:szCs w:val="24"/>
        </w:rPr>
        <w:t>1</w:t>
      </w:r>
      <w:r>
        <w:rPr>
          <w:rFonts w:hint="eastAsia"/>
          <w:i/>
          <w:sz w:val="24"/>
          <w:szCs w:val="24"/>
        </w:rPr>
        <w:t>を超えたとしても総量規制には抵触しない。</w:t>
      </w:r>
    </w:p>
    <w:p w:rsidR="00834CF1" w:rsidRDefault="00834CF1">
      <w:pPr>
        <w:rPr>
          <w:sz w:val="24"/>
          <w:szCs w:val="24"/>
        </w:rPr>
      </w:pPr>
    </w:p>
    <w:p w:rsidR="001E7F1C" w:rsidRPr="00263704" w:rsidRDefault="001E7F1C">
      <w:pPr>
        <w:rPr>
          <w:sz w:val="24"/>
          <w:szCs w:val="24"/>
        </w:rPr>
      </w:pPr>
    </w:p>
    <w:p w:rsidR="00834CF1" w:rsidRDefault="001E7F1C" w:rsidP="00834CF1">
      <w:pPr>
        <w:rPr>
          <w:sz w:val="24"/>
          <w:szCs w:val="24"/>
        </w:rPr>
      </w:pPr>
      <w:r>
        <w:rPr>
          <w:rFonts w:hint="eastAsia"/>
          <w:sz w:val="24"/>
          <w:szCs w:val="24"/>
        </w:rPr>
        <w:t>３</w:t>
      </w:r>
      <w:r w:rsidR="00B7210C">
        <w:rPr>
          <w:rFonts w:hint="eastAsia"/>
          <w:sz w:val="24"/>
          <w:szCs w:val="24"/>
        </w:rPr>
        <w:t>．銀行及び貸金業者</w:t>
      </w:r>
      <w:r w:rsidR="00834CF1" w:rsidRPr="00263704">
        <w:rPr>
          <w:rFonts w:hint="eastAsia"/>
          <w:sz w:val="24"/>
          <w:szCs w:val="24"/>
        </w:rPr>
        <w:t>に対する規制</w:t>
      </w:r>
    </w:p>
    <w:p w:rsidR="007F21B9" w:rsidRDefault="00D37374" w:rsidP="00412385">
      <w:pPr>
        <w:rPr>
          <w:rFonts w:hint="eastAsia"/>
          <w:sz w:val="24"/>
          <w:szCs w:val="24"/>
        </w:rPr>
      </w:pPr>
      <w:r>
        <w:rPr>
          <w:rFonts w:hint="eastAsia"/>
          <w:sz w:val="24"/>
          <w:szCs w:val="24"/>
        </w:rPr>
        <w:t>（１）法令適用事前確認手続における金融庁の回答（資料４－１、４－２</w:t>
      </w:r>
      <w:r w:rsidR="00412385">
        <w:rPr>
          <w:rFonts w:hint="eastAsia"/>
          <w:sz w:val="24"/>
          <w:szCs w:val="24"/>
        </w:rPr>
        <w:t>）</w:t>
      </w:r>
    </w:p>
    <w:p w:rsidR="007F21B9" w:rsidRDefault="007F21B9" w:rsidP="007F21B9">
      <w:pPr>
        <w:ind w:firstLineChars="100" w:firstLine="240"/>
        <w:rPr>
          <w:rFonts w:hint="eastAsia"/>
          <w:sz w:val="24"/>
          <w:szCs w:val="24"/>
        </w:rPr>
      </w:pPr>
      <w:r>
        <w:rPr>
          <w:rFonts w:hint="eastAsia"/>
          <w:sz w:val="24"/>
          <w:szCs w:val="24"/>
        </w:rPr>
        <w:t>（ア）法令適用事前確認手続（ノーアクションレター）とは</w:t>
      </w:r>
    </w:p>
    <w:p w:rsidR="007F21B9" w:rsidRPr="007F21B9" w:rsidRDefault="007F21B9" w:rsidP="00412385">
      <w:pPr>
        <w:rPr>
          <w:sz w:val="24"/>
          <w:szCs w:val="24"/>
        </w:rPr>
      </w:pPr>
    </w:p>
    <w:p w:rsidR="00412385" w:rsidRDefault="007F21B9" w:rsidP="007F21B9">
      <w:pPr>
        <w:ind w:leftChars="100" w:left="690" w:hangingChars="200" w:hanging="480"/>
        <w:rPr>
          <w:rFonts w:hint="eastAsia"/>
          <w:sz w:val="24"/>
          <w:szCs w:val="24"/>
        </w:rPr>
      </w:pPr>
      <w:r>
        <w:rPr>
          <w:rFonts w:hint="eastAsia"/>
          <w:sz w:val="24"/>
          <w:szCs w:val="24"/>
        </w:rPr>
        <w:t>（イ）</w:t>
      </w:r>
      <w:r w:rsidR="00412385" w:rsidRPr="00263768">
        <w:rPr>
          <w:rFonts w:hint="eastAsia"/>
          <w:sz w:val="24"/>
          <w:szCs w:val="24"/>
        </w:rPr>
        <w:t>貸金業者が金融機関との間で保証契約を締結する行為及び当該保証</w:t>
      </w:r>
      <w:r w:rsidR="00412385">
        <w:rPr>
          <w:rFonts w:hint="eastAsia"/>
          <w:sz w:val="24"/>
          <w:szCs w:val="24"/>
        </w:rPr>
        <w:t>契約の履行により求償権を取得する行為が、貸金業</w:t>
      </w:r>
      <w:r w:rsidR="00412385" w:rsidRPr="00263768">
        <w:rPr>
          <w:rFonts w:hint="eastAsia"/>
          <w:sz w:val="24"/>
          <w:szCs w:val="24"/>
        </w:rPr>
        <w:t>法第</w:t>
      </w:r>
      <w:r w:rsidR="00412385" w:rsidRPr="00263768">
        <w:rPr>
          <w:rFonts w:hint="eastAsia"/>
          <w:sz w:val="24"/>
          <w:szCs w:val="24"/>
        </w:rPr>
        <w:t>13</w:t>
      </w:r>
      <w:r w:rsidR="00412385">
        <w:rPr>
          <w:rFonts w:hint="eastAsia"/>
          <w:sz w:val="24"/>
          <w:szCs w:val="24"/>
        </w:rPr>
        <w:t>条の</w:t>
      </w:r>
      <w:r w:rsidR="00412385">
        <w:rPr>
          <w:rFonts w:hint="eastAsia"/>
          <w:sz w:val="24"/>
          <w:szCs w:val="24"/>
        </w:rPr>
        <w:t>2</w:t>
      </w:r>
      <w:r w:rsidR="00412385">
        <w:rPr>
          <w:rFonts w:hint="eastAsia"/>
          <w:sz w:val="24"/>
          <w:szCs w:val="24"/>
        </w:rPr>
        <w:t>第</w:t>
      </w:r>
      <w:r w:rsidR="00412385">
        <w:rPr>
          <w:rFonts w:hint="eastAsia"/>
          <w:sz w:val="24"/>
          <w:szCs w:val="24"/>
        </w:rPr>
        <w:t>1</w:t>
      </w:r>
      <w:r w:rsidR="00412385">
        <w:rPr>
          <w:rFonts w:hint="eastAsia"/>
          <w:sz w:val="24"/>
          <w:szCs w:val="24"/>
        </w:rPr>
        <w:t>項に抵触するか否かという照会に対して、金融庁は、「</w:t>
      </w:r>
      <w:r w:rsidR="00412385" w:rsidRPr="00710615">
        <w:rPr>
          <w:rFonts w:hint="eastAsia"/>
          <w:sz w:val="24"/>
          <w:szCs w:val="24"/>
        </w:rPr>
        <w:t>貸金業者による</w:t>
      </w:r>
      <w:r w:rsidR="00412385" w:rsidRPr="00333A8F">
        <w:rPr>
          <w:rFonts w:hint="eastAsia"/>
          <w:sz w:val="24"/>
          <w:szCs w:val="24"/>
          <w:u w:val="single"/>
        </w:rPr>
        <w:t>保証履行が実質的に貸金業者による貸付けであると認められる等、特段の事情」がない限り</w:t>
      </w:r>
      <w:r w:rsidR="00412385">
        <w:rPr>
          <w:rFonts w:hint="eastAsia"/>
          <w:sz w:val="24"/>
          <w:szCs w:val="24"/>
        </w:rPr>
        <w:t>抵触しないと回答している</w:t>
      </w:r>
      <w:r w:rsidR="00412385" w:rsidRPr="00263768">
        <w:rPr>
          <w:rFonts w:hint="eastAsia"/>
          <w:sz w:val="24"/>
          <w:szCs w:val="24"/>
        </w:rPr>
        <w:t>。</w:t>
      </w:r>
    </w:p>
    <w:p w:rsidR="007F21B9" w:rsidRDefault="007F21B9" w:rsidP="007F21B9">
      <w:pPr>
        <w:ind w:leftChars="100" w:left="690" w:hangingChars="200" w:hanging="480"/>
        <w:rPr>
          <w:rFonts w:hint="eastAsia"/>
          <w:sz w:val="24"/>
          <w:szCs w:val="24"/>
        </w:rPr>
      </w:pPr>
      <w:r>
        <w:rPr>
          <w:rFonts w:hint="eastAsia"/>
          <w:sz w:val="24"/>
          <w:szCs w:val="24"/>
        </w:rPr>
        <w:t xml:space="preserve">　　　文言上、保証契約の締結及び履行が該当しないのは明らか。にもかかわらず、実質的に見て、特段の事情がある場合には抵触し得るとの金融庁の回答は改正貸金業法の趣旨を踏まえたものだと言える。</w:t>
      </w:r>
    </w:p>
    <w:p w:rsidR="00B33FF4" w:rsidRDefault="00B33FF4" w:rsidP="00B33FF4">
      <w:pPr>
        <w:ind w:leftChars="100" w:left="690" w:hangingChars="200" w:hanging="480"/>
        <w:rPr>
          <w:rFonts w:hint="eastAsia"/>
          <w:sz w:val="24"/>
          <w:szCs w:val="24"/>
        </w:rPr>
      </w:pPr>
    </w:p>
    <w:p w:rsidR="007F21B9" w:rsidRPr="00B33FF4" w:rsidRDefault="00B33FF4" w:rsidP="00B33FF4">
      <w:pPr>
        <w:ind w:leftChars="100" w:left="690" w:hangingChars="200" w:hanging="480"/>
        <w:rPr>
          <w:sz w:val="24"/>
          <w:szCs w:val="24"/>
        </w:rPr>
      </w:pPr>
      <w:r>
        <w:rPr>
          <w:rFonts w:hint="eastAsia"/>
          <w:sz w:val="24"/>
          <w:szCs w:val="24"/>
        </w:rPr>
        <w:t>（ウ）以下の</w:t>
      </w:r>
      <w:r>
        <w:rPr>
          <w:rFonts w:hint="eastAsia"/>
          <w:sz w:val="24"/>
          <w:szCs w:val="24"/>
        </w:rPr>
        <w:t>事情から、貸金業者の保証履行は実質的に貸金業者による貸付けと同様であり、年収の</w:t>
      </w:r>
      <w:r>
        <w:rPr>
          <w:rFonts w:hint="eastAsia"/>
          <w:sz w:val="24"/>
          <w:szCs w:val="24"/>
        </w:rPr>
        <w:t>3</w:t>
      </w:r>
      <w:r>
        <w:rPr>
          <w:rFonts w:hint="eastAsia"/>
          <w:sz w:val="24"/>
          <w:szCs w:val="24"/>
        </w:rPr>
        <w:t>分の</w:t>
      </w:r>
      <w:r>
        <w:rPr>
          <w:rFonts w:hint="eastAsia"/>
          <w:sz w:val="24"/>
          <w:szCs w:val="24"/>
        </w:rPr>
        <w:t>1</w:t>
      </w:r>
      <w:r>
        <w:rPr>
          <w:rFonts w:hint="eastAsia"/>
          <w:sz w:val="24"/>
          <w:szCs w:val="24"/>
        </w:rPr>
        <w:t>を超える貸付けとなる場合において、</w:t>
      </w:r>
      <w:r w:rsidRPr="00263768">
        <w:rPr>
          <w:rFonts w:hint="eastAsia"/>
          <w:sz w:val="24"/>
          <w:szCs w:val="24"/>
        </w:rPr>
        <w:t>貸金業者が金融機関との間で保証契約を締結する行為及び当該保証</w:t>
      </w:r>
      <w:r>
        <w:rPr>
          <w:rFonts w:hint="eastAsia"/>
          <w:sz w:val="24"/>
          <w:szCs w:val="24"/>
        </w:rPr>
        <w:t>契約の履行により求償権を取得する行為は、貸金業</w:t>
      </w:r>
      <w:r w:rsidRPr="00263768">
        <w:rPr>
          <w:rFonts w:hint="eastAsia"/>
          <w:sz w:val="24"/>
          <w:szCs w:val="24"/>
        </w:rPr>
        <w:t>法第</w:t>
      </w:r>
      <w:r w:rsidRPr="00263768">
        <w:rPr>
          <w:rFonts w:hint="eastAsia"/>
          <w:sz w:val="24"/>
          <w:szCs w:val="24"/>
        </w:rPr>
        <w:t>13</w:t>
      </w:r>
      <w:r>
        <w:rPr>
          <w:rFonts w:hint="eastAsia"/>
          <w:sz w:val="24"/>
          <w:szCs w:val="24"/>
        </w:rPr>
        <w:t>条の</w:t>
      </w:r>
      <w:r>
        <w:rPr>
          <w:rFonts w:hint="eastAsia"/>
          <w:sz w:val="24"/>
          <w:szCs w:val="24"/>
        </w:rPr>
        <w:t>2</w:t>
      </w:r>
      <w:r>
        <w:rPr>
          <w:rFonts w:hint="eastAsia"/>
          <w:sz w:val="24"/>
          <w:szCs w:val="24"/>
        </w:rPr>
        <w:t>第</w:t>
      </w:r>
      <w:r>
        <w:rPr>
          <w:rFonts w:hint="eastAsia"/>
          <w:sz w:val="24"/>
          <w:szCs w:val="24"/>
        </w:rPr>
        <w:t>1</w:t>
      </w:r>
      <w:r>
        <w:rPr>
          <w:rFonts w:hint="eastAsia"/>
          <w:sz w:val="24"/>
          <w:szCs w:val="24"/>
        </w:rPr>
        <w:t>項（過剰貸付け等の禁止）に違反するというべきではないか。</w:t>
      </w:r>
    </w:p>
    <w:p w:rsidR="00CC68F9" w:rsidRPr="009E4A1D" w:rsidRDefault="00A92EC5" w:rsidP="009E4A1D">
      <w:pPr>
        <w:pStyle w:val="a5"/>
        <w:numPr>
          <w:ilvl w:val="0"/>
          <w:numId w:val="4"/>
        </w:numPr>
        <w:ind w:leftChars="0"/>
        <w:rPr>
          <w:sz w:val="24"/>
          <w:szCs w:val="24"/>
        </w:rPr>
      </w:pPr>
      <w:r w:rsidRPr="00B25A75">
        <w:rPr>
          <w:rFonts w:hint="eastAsia"/>
          <w:sz w:val="24"/>
          <w:szCs w:val="24"/>
        </w:rPr>
        <w:t>銀行と</w:t>
      </w:r>
      <w:r w:rsidR="00A6519F">
        <w:rPr>
          <w:rFonts w:hint="eastAsia"/>
          <w:sz w:val="24"/>
          <w:szCs w:val="24"/>
        </w:rPr>
        <w:t>傘下の</w:t>
      </w:r>
      <w:r w:rsidRPr="00B25A75">
        <w:rPr>
          <w:rFonts w:hint="eastAsia"/>
          <w:sz w:val="24"/>
          <w:szCs w:val="24"/>
        </w:rPr>
        <w:t>貸金業者が</w:t>
      </w:r>
      <w:r w:rsidR="009B158C">
        <w:rPr>
          <w:rFonts w:hint="eastAsia"/>
          <w:sz w:val="24"/>
          <w:szCs w:val="24"/>
        </w:rPr>
        <w:t>提携し、</w:t>
      </w:r>
      <w:r w:rsidR="001D4451">
        <w:rPr>
          <w:rFonts w:hint="eastAsia"/>
          <w:sz w:val="24"/>
          <w:szCs w:val="24"/>
        </w:rPr>
        <w:t>一体となって</w:t>
      </w:r>
      <w:r w:rsidR="009B158C">
        <w:rPr>
          <w:rFonts w:hint="eastAsia"/>
          <w:sz w:val="24"/>
          <w:szCs w:val="24"/>
        </w:rPr>
        <w:t>消費者向け</w:t>
      </w:r>
      <w:r w:rsidR="006A7BDC">
        <w:rPr>
          <w:rFonts w:hint="eastAsia"/>
          <w:sz w:val="24"/>
          <w:szCs w:val="24"/>
        </w:rPr>
        <w:t>貸</w:t>
      </w:r>
      <w:r w:rsidR="009B158C">
        <w:rPr>
          <w:rFonts w:hint="eastAsia"/>
          <w:sz w:val="24"/>
          <w:szCs w:val="24"/>
        </w:rPr>
        <w:t>付け</w:t>
      </w:r>
      <w:r w:rsidR="0080076C">
        <w:rPr>
          <w:rFonts w:hint="eastAsia"/>
          <w:sz w:val="24"/>
          <w:szCs w:val="24"/>
        </w:rPr>
        <w:t>を</w:t>
      </w:r>
      <w:r w:rsidR="00422AE0">
        <w:rPr>
          <w:rFonts w:hint="eastAsia"/>
          <w:sz w:val="24"/>
          <w:szCs w:val="24"/>
        </w:rPr>
        <w:t>行っている</w:t>
      </w:r>
      <w:r w:rsidR="00151DDB">
        <w:rPr>
          <w:rFonts w:hint="eastAsia"/>
          <w:sz w:val="24"/>
          <w:szCs w:val="24"/>
        </w:rPr>
        <w:t>こと</w:t>
      </w:r>
      <w:r w:rsidR="003F61BC">
        <w:rPr>
          <w:rFonts w:hint="eastAsia"/>
          <w:sz w:val="24"/>
          <w:szCs w:val="24"/>
        </w:rPr>
        <w:t>。</w:t>
      </w:r>
    </w:p>
    <w:p w:rsidR="00151DDB" w:rsidRDefault="00191261" w:rsidP="00AC4E2C">
      <w:pPr>
        <w:pStyle w:val="a5"/>
        <w:numPr>
          <w:ilvl w:val="0"/>
          <w:numId w:val="4"/>
        </w:numPr>
        <w:ind w:leftChars="0"/>
        <w:rPr>
          <w:sz w:val="24"/>
          <w:szCs w:val="24"/>
        </w:rPr>
      </w:pPr>
      <w:r>
        <w:rPr>
          <w:rFonts w:hint="eastAsia"/>
          <w:sz w:val="24"/>
          <w:szCs w:val="24"/>
        </w:rPr>
        <w:t>銀行が年収の</w:t>
      </w:r>
      <w:r>
        <w:rPr>
          <w:rFonts w:hint="eastAsia"/>
          <w:sz w:val="24"/>
          <w:szCs w:val="24"/>
        </w:rPr>
        <w:t>3</w:t>
      </w:r>
      <w:r>
        <w:rPr>
          <w:rFonts w:hint="eastAsia"/>
          <w:sz w:val="24"/>
          <w:szCs w:val="24"/>
        </w:rPr>
        <w:t>分の</w:t>
      </w:r>
      <w:r>
        <w:rPr>
          <w:rFonts w:hint="eastAsia"/>
          <w:sz w:val="24"/>
          <w:szCs w:val="24"/>
        </w:rPr>
        <w:t>1</w:t>
      </w:r>
      <w:r>
        <w:rPr>
          <w:rFonts w:hint="eastAsia"/>
          <w:sz w:val="24"/>
          <w:szCs w:val="24"/>
        </w:rPr>
        <w:t>を超える貸し付けができるのは、</w:t>
      </w:r>
      <w:r w:rsidR="003256CA">
        <w:rPr>
          <w:rFonts w:hint="eastAsia"/>
          <w:sz w:val="24"/>
          <w:szCs w:val="24"/>
        </w:rPr>
        <w:t>法の不備によるものであり、規制する必要があること。</w:t>
      </w:r>
    </w:p>
    <w:p w:rsidR="009E4A1D" w:rsidRDefault="00E12E43" w:rsidP="00AC4E2C">
      <w:pPr>
        <w:pStyle w:val="a5"/>
        <w:numPr>
          <w:ilvl w:val="0"/>
          <w:numId w:val="4"/>
        </w:numPr>
        <w:ind w:leftChars="0"/>
        <w:rPr>
          <w:sz w:val="24"/>
          <w:szCs w:val="24"/>
        </w:rPr>
      </w:pPr>
      <w:r>
        <w:rPr>
          <w:rFonts w:hint="eastAsia"/>
          <w:sz w:val="24"/>
          <w:szCs w:val="24"/>
        </w:rPr>
        <w:t>それによって改正貸金業法の趣旨が骨抜きにされ</w:t>
      </w:r>
      <w:r w:rsidR="00704BA9">
        <w:rPr>
          <w:rFonts w:hint="eastAsia"/>
          <w:sz w:val="24"/>
          <w:szCs w:val="24"/>
        </w:rPr>
        <w:t>てしまう</w:t>
      </w:r>
      <w:r w:rsidR="009E4A1D">
        <w:rPr>
          <w:rFonts w:hint="eastAsia"/>
          <w:sz w:val="24"/>
          <w:szCs w:val="24"/>
        </w:rPr>
        <w:t>こと。</w:t>
      </w:r>
    </w:p>
    <w:p w:rsidR="00D46AA6" w:rsidRPr="00A9127D" w:rsidRDefault="00B80B72" w:rsidP="00A9127D">
      <w:pPr>
        <w:pStyle w:val="a5"/>
        <w:numPr>
          <w:ilvl w:val="0"/>
          <w:numId w:val="4"/>
        </w:numPr>
        <w:ind w:leftChars="0"/>
        <w:rPr>
          <w:sz w:val="24"/>
          <w:szCs w:val="24"/>
        </w:rPr>
      </w:pPr>
      <w:r>
        <w:rPr>
          <w:rFonts w:hint="eastAsia"/>
          <w:sz w:val="24"/>
          <w:szCs w:val="24"/>
        </w:rPr>
        <w:t>代位弁済により貸金業者が求償権を取得し</w:t>
      </w:r>
      <w:r w:rsidR="00DD295C">
        <w:rPr>
          <w:rFonts w:hint="eastAsia"/>
          <w:sz w:val="24"/>
          <w:szCs w:val="24"/>
        </w:rPr>
        <w:t>、</w:t>
      </w:r>
      <w:r w:rsidR="00D46AA6">
        <w:rPr>
          <w:rFonts w:hint="eastAsia"/>
          <w:sz w:val="24"/>
          <w:szCs w:val="24"/>
        </w:rPr>
        <w:t>貸金業者による貸付けと同様の結果になること。</w:t>
      </w:r>
      <w:r w:rsidR="00344076">
        <w:rPr>
          <w:rFonts w:hint="eastAsia"/>
          <w:sz w:val="24"/>
          <w:szCs w:val="24"/>
        </w:rPr>
        <w:t>※規約上、いつでも代位弁済が可能。</w:t>
      </w:r>
    </w:p>
    <w:p w:rsidR="00411057" w:rsidRPr="00412385" w:rsidRDefault="00411057" w:rsidP="00411057">
      <w:pPr>
        <w:ind w:leftChars="200" w:left="420" w:firstLineChars="100" w:firstLine="240"/>
        <w:rPr>
          <w:sz w:val="24"/>
          <w:szCs w:val="24"/>
        </w:rPr>
      </w:pPr>
    </w:p>
    <w:p w:rsidR="00412385" w:rsidRDefault="00412385" w:rsidP="00412385">
      <w:pPr>
        <w:ind w:left="480" w:hangingChars="200" w:hanging="480"/>
        <w:rPr>
          <w:rFonts w:hint="eastAsia"/>
          <w:sz w:val="24"/>
          <w:szCs w:val="24"/>
        </w:rPr>
      </w:pPr>
      <w:r>
        <w:rPr>
          <w:rFonts w:hint="eastAsia"/>
          <w:sz w:val="24"/>
          <w:szCs w:val="24"/>
        </w:rPr>
        <w:lastRenderedPageBreak/>
        <w:t>（２）金融庁「主要行向けの総合的な監督指針」</w:t>
      </w:r>
    </w:p>
    <w:p w:rsidR="006334F4" w:rsidRDefault="006334F4" w:rsidP="006334F4">
      <w:pPr>
        <w:ind w:leftChars="100" w:left="690" w:hangingChars="200" w:hanging="480"/>
        <w:rPr>
          <w:rFonts w:hint="eastAsia"/>
          <w:sz w:val="24"/>
          <w:szCs w:val="24"/>
        </w:rPr>
      </w:pPr>
      <w:r>
        <w:rPr>
          <w:rFonts w:hint="eastAsia"/>
          <w:sz w:val="24"/>
          <w:szCs w:val="24"/>
        </w:rPr>
        <w:t>（ア）主要行等</w:t>
      </w:r>
      <w:r w:rsidRPr="005E22E7">
        <w:rPr>
          <w:rFonts w:hint="eastAsia"/>
          <w:sz w:val="24"/>
          <w:szCs w:val="24"/>
        </w:rPr>
        <w:t>を対象とした監督事務を担当している行政部内の職員向けの手引書として本監督指針が策定された。</w:t>
      </w:r>
    </w:p>
    <w:p w:rsidR="006334F4" w:rsidRPr="006334F4" w:rsidRDefault="006334F4" w:rsidP="006334F4">
      <w:pPr>
        <w:ind w:leftChars="100" w:left="450" w:hangingChars="100" w:hanging="240"/>
        <w:rPr>
          <w:sz w:val="24"/>
          <w:szCs w:val="24"/>
        </w:rPr>
      </w:pPr>
    </w:p>
    <w:p w:rsidR="00775A8C" w:rsidRPr="00263704" w:rsidRDefault="006334F4" w:rsidP="006334F4">
      <w:pPr>
        <w:ind w:leftChars="100" w:left="690" w:hangingChars="200" w:hanging="480"/>
        <w:rPr>
          <w:sz w:val="24"/>
          <w:szCs w:val="24"/>
        </w:rPr>
      </w:pPr>
      <w:r>
        <w:rPr>
          <w:rFonts w:hint="eastAsia"/>
          <w:sz w:val="24"/>
          <w:szCs w:val="24"/>
        </w:rPr>
        <w:t>（イ）「</w:t>
      </w:r>
      <w:r w:rsidR="00E12E43">
        <w:rPr>
          <w:rFonts w:hint="eastAsia"/>
          <w:sz w:val="24"/>
          <w:szCs w:val="24"/>
        </w:rPr>
        <w:t>銀行による</w:t>
      </w:r>
      <w:r w:rsidR="004C1A83">
        <w:rPr>
          <w:rFonts w:hint="eastAsia"/>
          <w:sz w:val="24"/>
          <w:szCs w:val="24"/>
        </w:rPr>
        <w:t>年収の</w:t>
      </w:r>
      <w:r w:rsidR="004C1A83">
        <w:rPr>
          <w:rFonts w:hint="eastAsia"/>
          <w:sz w:val="24"/>
          <w:szCs w:val="24"/>
        </w:rPr>
        <w:t>3</w:t>
      </w:r>
      <w:r w:rsidR="004C1A83">
        <w:rPr>
          <w:rFonts w:hint="eastAsia"/>
          <w:sz w:val="24"/>
          <w:szCs w:val="24"/>
        </w:rPr>
        <w:t>分の</w:t>
      </w:r>
      <w:r w:rsidR="004C1A83">
        <w:rPr>
          <w:rFonts w:hint="eastAsia"/>
          <w:sz w:val="24"/>
          <w:szCs w:val="24"/>
        </w:rPr>
        <w:t>1</w:t>
      </w:r>
      <w:r w:rsidR="004C1A83">
        <w:rPr>
          <w:rFonts w:hint="eastAsia"/>
          <w:sz w:val="24"/>
          <w:szCs w:val="24"/>
        </w:rPr>
        <w:t>を超える貸付け</w:t>
      </w:r>
      <w:r w:rsidR="00775A8C" w:rsidRPr="00263704">
        <w:rPr>
          <w:rFonts w:hint="eastAsia"/>
          <w:sz w:val="24"/>
          <w:szCs w:val="24"/>
        </w:rPr>
        <w:t>が行われ</w:t>
      </w:r>
      <w:r w:rsidR="00E12E43">
        <w:rPr>
          <w:rFonts w:hint="eastAsia"/>
          <w:sz w:val="24"/>
          <w:szCs w:val="24"/>
        </w:rPr>
        <w:t>れば、必然的に多重債務者が発生することとなり</w:t>
      </w:r>
      <w:r w:rsidR="00775A8C" w:rsidRPr="00263704">
        <w:rPr>
          <w:rFonts w:hint="eastAsia"/>
          <w:sz w:val="24"/>
          <w:szCs w:val="24"/>
        </w:rPr>
        <w:t>、金融庁「主要行等向けの総合的な監督指針</w:t>
      </w:r>
      <w:r w:rsidR="00EF77CC" w:rsidRPr="00263704">
        <w:rPr>
          <w:rFonts w:hint="eastAsia"/>
          <w:sz w:val="24"/>
          <w:szCs w:val="24"/>
        </w:rPr>
        <w:t xml:space="preserve"> </w:t>
      </w:r>
      <w:r w:rsidR="00775A8C" w:rsidRPr="00263704">
        <w:rPr>
          <w:rFonts w:ascii="ＭＳ 明朝" w:eastAsia="ＭＳ 明朝" w:hAnsi="ＭＳ 明朝" w:cs="ＭＳ 明朝" w:hint="eastAsia"/>
          <w:sz w:val="24"/>
          <w:szCs w:val="24"/>
        </w:rPr>
        <w:t>Ⅲ</w:t>
      </w:r>
      <w:r w:rsidR="00775A8C" w:rsidRPr="00263704">
        <w:rPr>
          <w:sz w:val="24"/>
          <w:szCs w:val="24"/>
        </w:rPr>
        <w:t>－６－３－３</w:t>
      </w:r>
      <w:r w:rsidR="00EF77CC" w:rsidRPr="00263704">
        <w:rPr>
          <w:rFonts w:hint="eastAsia"/>
          <w:sz w:val="24"/>
          <w:szCs w:val="24"/>
        </w:rPr>
        <w:t>」</w:t>
      </w:r>
      <w:r w:rsidR="00775A8C" w:rsidRPr="00263704">
        <w:rPr>
          <w:rFonts w:hint="eastAsia"/>
          <w:sz w:val="24"/>
          <w:szCs w:val="24"/>
        </w:rPr>
        <w:t>に規定する「</w:t>
      </w:r>
      <w:r w:rsidR="00775A8C" w:rsidRPr="00263704">
        <w:rPr>
          <w:sz w:val="24"/>
          <w:szCs w:val="24"/>
        </w:rPr>
        <w:t>業務運営の適切性や顧客保護に重大な問題があると認められる場合</w:t>
      </w:r>
      <w:r w:rsidR="00775A8C" w:rsidRPr="00263704">
        <w:rPr>
          <w:rFonts w:hint="eastAsia"/>
          <w:sz w:val="24"/>
          <w:szCs w:val="24"/>
        </w:rPr>
        <w:t>」に該当すると考えられ、業務改善命令発出</w:t>
      </w:r>
      <w:r w:rsidR="00257D38" w:rsidRPr="00263704">
        <w:rPr>
          <w:rFonts w:hint="eastAsia"/>
          <w:sz w:val="24"/>
          <w:szCs w:val="24"/>
        </w:rPr>
        <w:t>に相当する事態である</w:t>
      </w:r>
      <w:r w:rsidR="00D7215E">
        <w:rPr>
          <w:rFonts w:hint="eastAsia"/>
          <w:sz w:val="24"/>
          <w:szCs w:val="24"/>
        </w:rPr>
        <w:t>と考えられる</w:t>
      </w:r>
      <w:r w:rsidR="00257D38" w:rsidRPr="00263704">
        <w:rPr>
          <w:rFonts w:hint="eastAsia"/>
          <w:sz w:val="24"/>
          <w:szCs w:val="24"/>
        </w:rPr>
        <w:t>。</w:t>
      </w:r>
    </w:p>
    <w:p w:rsidR="00775A8C" w:rsidRPr="00263704" w:rsidRDefault="00775A8C" w:rsidP="00834CF1">
      <w:pPr>
        <w:rPr>
          <w:sz w:val="24"/>
          <w:szCs w:val="24"/>
        </w:rPr>
      </w:pPr>
    </w:p>
    <w:p w:rsidR="00834CF1" w:rsidRPr="00263704" w:rsidRDefault="00834CF1" w:rsidP="00263704">
      <w:pPr>
        <w:ind w:leftChars="100" w:left="450" w:hangingChars="100" w:hanging="240"/>
        <w:rPr>
          <w:sz w:val="24"/>
          <w:szCs w:val="24"/>
        </w:rPr>
      </w:pPr>
      <w:r w:rsidRPr="00263704">
        <w:rPr>
          <w:rFonts w:hint="eastAsia"/>
          <w:sz w:val="24"/>
          <w:szCs w:val="24"/>
        </w:rPr>
        <w:t>・</w:t>
      </w:r>
      <w:r w:rsidR="003E5D1D" w:rsidRPr="00263704">
        <w:rPr>
          <w:rFonts w:hint="eastAsia"/>
          <w:sz w:val="24"/>
          <w:szCs w:val="24"/>
        </w:rPr>
        <w:t>金融庁「主要行等向けの総合的な監督指針</w:t>
      </w:r>
      <w:r w:rsidRPr="00263704">
        <w:rPr>
          <w:rFonts w:hint="eastAsia"/>
          <w:sz w:val="24"/>
          <w:szCs w:val="24"/>
        </w:rPr>
        <w:t>」</w:t>
      </w:r>
    </w:p>
    <w:p w:rsidR="00775A8C" w:rsidRPr="00263704" w:rsidRDefault="00BC5DE7" w:rsidP="00AA4A3E">
      <w:pPr>
        <w:ind w:leftChars="200" w:left="420"/>
        <w:rPr>
          <w:sz w:val="24"/>
          <w:szCs w:val="24"/>
        </w:rPr>
      </w:pPr>
      <w:hyperlink r:id="rId9" w:history="1">
        <w:r w:rsidR="00BD1D31" w:rsidRPr="00263704">
          <w:rPr>
            <w:rStyle w:val="a3"/>
            <w:sz w:val="24"/>
            <w:szCs w:val="24"/>
          </w:rPr>
          <w:t>http://www.fsa.go.jp/common/law/guide/city.pdf</w:t>
        </w:r>
      </w:hyperlink>
      <w:r w:rsidR="00BD1D31" w:rsidRPr="00263704">
        <w:rPr>
          <w:rFonts w:hint="eastAsia"/>
          <w:sz w:val="24"/>
          <w:szCs w:val="24"/>
        </w:rPr>
        <w:t>（金融庁ウェブページ）</w:t>
      </w:r>
    </w:p>
    <w:p w:rsidR="00DC6E49" w:rsidRDefault="0060507A" w:rsidP="00DC6E49">
      <w:pPr>
        <w:ind w:leftChars="200" w:left="420"/>
        <w:rPr>
          <w:sz w:val="24"/>
          <w:szCs w:val="24"/>
        </w:rPr>
      </w:pPr>
      <w:r w:rsidRPr="00263704">
        <w:rPr>
          <w:rFonts w:hint="eastAsia"/>
          <w:sz w:val="24"/>
          <w:szCs w:val="24"/>
        </w:rPr>
        <w:t>P.263</w:t>
      </w:r>
      <w:r w:rsidRPr="00263704">
        <w:rPr>
          <w:rFonts w:hint="eastAsia"/>
          <w:sz w:val="24"/>
          <w:szCs w:val="24"/>
        </w:rPr>
        <w:t xml:space="preserve">～　</w:t>
      </w:r>
      <w:r w:rsidR="00BD1D31" w:rsidRPr="00263704">
        <w:rPr>
          <w:rFonts w:hint="eastAsia"/>
          <w:sz w:val="24"/>
          <w:szCs w:val="24"/>
        </w:rPr>
        <w:t>Ⅲ－６－３</w:t>
      </w:r>
      <w:r w:rsidR="006C3367" w:rsidRPr="00263704">
        <w:rPr>
          <w:rFonts w:hint="eastAsia"/>
          <w:sz w:val="24"/>
          <w:szCs w:val="24"/>
        </w:rPr>
        <w:t xml:space="preserve">　消費者向け貸付けを行う際の留意事項</w:t>
      </w:r>
    </w:p>
    <w:p w:rsidR="00BD1D31" w:rsidRPr="00263704" w:rsidRDefault="003E5D1D" w:rsidP="00DC6E49">
      <w:pPr>
        <w:ind w:leftChars="200" w:left="420"/>
        <w:jc w:val="right"/>
        <w:rPr>
          <w:sz w:val="24"/>
          <w:szCs w:val="24"/>
        </w:rPr>
      </w:pPr>
      <w:r w:rsidRPr="00263704">
        <w:rPr>
          <w:rFonts w:hint="eastAsia"/>
          <w:sz w:val="24"/>
          <w:szCs w:val="24"/>
        </w:rPr>
        <w:t>（以下、一部抜粋）</w:t>
      </w:r>
    </w:p>
    <w:p w:rsidR="003E5D1D" w:rsidRPr="00263704" w:rsidRDefault="003E5D1D" w:rsidP="00263704">
      <w:pPr>
        <w:ind w:firstLineChars="200" w:firstLine="480"/>
        <w:rPr>
          <w:sz w:val="24"/>
          <w:szCs w:val="24"/>
        </w:rPr>
      </w:pPr>
      <w:r w:rsidRPr="00263704">
        <w:rPr>
          <w:rFonts w:hint="eastAsia"/>
          <w:sz w:val="24"/>
          <w:szCs w:val="24"/>
        </w:rPr>
        <w:t>Ⅲ－６－３</w:t>
      </w:r>
      <w:r w:rsidRPr="00263704">
        <w:rPr>
          <w:sz w:val="24"/>
          <w:szCs w:val="24"/>
        </w:rPr>
        <w:t>－</w:t>
      </w:r>
      <w:r w:rsidRPr="00263704">
        <w:rPr>
          <w:rFonts w:hint="eastAsia"/>
          <w:sz w:val="24"/>
          <w:szCs w:val="24"/>
        </w:rPr>
        <w:t>１</w:t>
      </w:r>
      <w:r w:rsidRPr="00263704">
        <w:rPr>
          <w:rFonts w:hint="eastAsia"/>
          <w:sz w:val="24"/>
          <w:szCs w:val="24"/>
        </w:rPr>
        <w:t xml:space="preserve"> </w:t>
      </w:r>
      <w:r w:rsidRPr="00263704">
        <w:rPr>
          <w:rFonts w:hint="eastAsia"/>
          <w:sz w:val="24"/>
          <w:szCs w:val="24"/>
        </w:rPr>
        <w:t>意義</w:t>
      </w:r>
    </w:p>
    <w:p w:rsidR="006C3367" w:rsidRPr="00263704" w:rsidRDefault="006C3367" w:rsidP="00263704">
      <w:pPr>
        <w:ind w:leftChars="200" w:left="660" w:hangingChars="100" w:hanging="240"/>
        <w:rPr>
          <w:sz w:val="24"/>
          <w:szCs w:val="24"/>
        </w:rPr>
      </w:pPr>
      <w:r w:rsidRPr="00263704">
        <w:rPr>
          <w:rFonts w:hint="eastAsia"/>
          <w:sz w:val="24"/>
          <w:szCs w:val="24"/>
        </w:rPr>
        <w:t>「</w:t>
      </w:r>
      <w:r w:rsidRPr="00263704">
        <w:rPr>
          <w:sz w:val="24"/>
          <w:szCs w:val="24"/>
        </w:rPr>
        <w:t>改正貸金業法（平成</w:t>
      </w:r>
      <w:r w:rsidRPr="00263704">
        <w:rPr>
          <w:sz w:val="24"/>
          <w:szCs w:val="24"/>
        </w:rPr>
        <w:t xml:space="preserve"> 22 </w:t>
      </w:r>
      <w:r w:rsidRPr="00263704">
        <w:rPr>
          <w:sz w:val="24"/>
          <w:szCs w:val="24"/>
        </w:rPr>
        <w:t>年</w:t>
      </w:r>
      <w:r w:rsidRPr="00263704">
        <w:rPr>
          <w:sz w:val="24"/>
          <w:szCs w:val="24"/>
        </w:rPr>
        <w:t xml:space="preserve"> 6 </w:t>
      </w:r>
      <w:r w:rsidRPr="00263704">
        <w:rPr>
          <w:sz w:val="24"/>
          <w:szCs w:val="24"/>
        </w:rPr>
        <w:t>月施行）における</w:t>
      </w:r>
      <w:r w:rsidRPr="00F9002E">
        <w:rPr>
          <w:sz w:val="24"/>
          <w:szCs w:val="24"/>
          <w:u w:val="single"/>
        </w:rPr>
        <w:t>多重債務の発生抑制の趣旨や利用者保護等の観点を踏まえ</w:t>
      </w:r>
      <w:r w:rsidRPr="00263704">
        <w:rPr>
          <w:sz w:val="24"/>
          <w:szCs w:val="24"/>
        </w:rPr>
        <w:t>、所要の態勢が整備されることが重要である。</w:t>
      </w:r>
      <w:r w:rsidRPr="00263704">
        <w:rPr>
          <w:rFonts w:hint="eastAsia"/>
          <w:sz w:val="24"/>
          <w:szCs w:val="24"/>
        </w:rPr>
        <w:t>」</w:t>
      </w:r>
    </w:p>
    <w:p w:rsidR="006C3367" w:rsidRPr="00263704" w:rsidRDefault="006C3367" w:rsidP="00263704">
      <w:pPr>
        <w:ind w:leftChars="200" w:left="660" w:hangingChars="100" w:hanging="240"/>
        <w:rPr>
          <w:sz w:val="24"/>
          <w:szCs w:val="24"/>
        </w:rPr>
      </w:pPr>
      <w:r w:rsidRPr="00263704">
        <w:rPr>
          <w:rFonts w:hint="eastAsia"/>
          <w:sz w:val="24"/>
          <w:szCs w:val="24"/>
        </w:rPr>
        <w:t>「</w:t>
      </w:r>
      <w:r w:rsidRPr="00263704">
        <w:rPr>
          <w:sz w:val="24"/>
          <w:szCs w:val="24"/>
        </w:rPr>
        <w:t>貸金業者による保証を付した銀行による貸付けには、改正貸金業法第</w:t>
      </w:r>
      <w:r w:rsidRPr="00263704">
        <w:rPr>
          <w:sz w:val="24"/>
          <w:szCs w:val="24"/>
        </w:rPr>
        <w:t xml:space="preserve"> 13 </w:t>
      </w:r>
      <w:r w:rsidRPr="00263704">
        <w:rPr>
          <w:sz w:val="24"/>
          <w:szCs w:val="24"/>
        </w:rPr>
        <w:t>条の</w:t>
      </w:r>
      <w:r w:rsidRPr="00263704">
        <w:rPr>
          <w:rFonts w:hint="eastAsia"/>
          <w:sz w:val="24"/>
          <w:szCs w:val="24"/>
        </w:rPr>
        <w:t>2</w:t>
      </w:r>
      <w:r w:rsidRPr="00263704">
        <w:rPr>
          <w:sz w:val="24"/>
          <w:szCs w:val="24"/>
        </w:rPr>
        <w:t>に規定するいわゆる総量規制等、同法の適用はないが、顧客保護やリスク管</w:t>
      </w:r>
      <w:r w:rsidR="003E5D1D" w:rsidRPr="00263704">
        <w:rPr>
          <w:sz w:val="24"/>
          <w:szCs w:val="24"/>
        </w:rPr>
        <w:t>理の観点から、</w:t>
      </w:r>
      <w:r w:rsidR="003E5D1D" w:rsidRPr="00F34236">
        <w:rPr>
          <w:sz w:val="24"/>
          <w:szCs w:val="24"/>
          <w:u w:val="single"/>
        </w:rPr>
        <w:t>本項に規定している所要の態勢整備を図ることが重要</w:t>
      </w:r>
      <w:r w:rsidR="003E5D1D" w:rsidRPr="00F34236">
        <w:rPr>
          <w:rFonts w:hint="eastAsia"/>
          <w:sz w:val="24"/>
          <w:szCs w:val="24"/>
          <w:u w:val="single"/>
        </w:rPr>
        <w:t>で</w:t>
      </w:r>
      <w:r w:rsidRPr="00F34236">
        <w:rPr>
          <w:sz w:val="24"/>
          <w:szCs w:val="24"/>
          <w:u w:val="single"/>
        </w:rPr>
        <w:t>ある</w:t>
      </w:r>
      <w:r w:rsidRPr="00263704">
        <w:rPr>
          <w:sz w:val="24"/>
          <w:szCs w:val="24"/>
        </w:rPr>
        <w:t>。</w:t>
      </w:r>
      <w:r w:rsidRPr="00263704">
        <w:rPr>
          <w:rFonts w:hint="eastAsia"/>
          <w:sz w:val="24"/>
          <w:szCs w:val="24"/>
        </w:rPr>
        <w:t>」</w:t>
      </w:r>
    </w:p>
    <w:p w:rsidR="006C3367" w:rsidRPr="00263704" w:rsidRDefault="003E5D1D" w:rsidP="00BD1D31">
      <w:pPr>
        <w:ind w:leftChars="200" w:left="420"/>
        <w:rPr>
          <w:sz w:val="24"/>
          <w:szCs w:val="24"/>
        </w:rPr>
      </w:pPr>
      <w:r w:rsidRPr="00263704">
        <w:rPr>
          <w:rFonts w:ascii="ＭＳ 明朝" w:eastAsia="ＭＳ 明朝" w:hAnsi="ＭＳ 明朝" w:cs="ＭＳ 明朝" w:hint="eastAsia"/>
          <w:sz w:val="24"/>
          <w:szCs w:val="24"/>
        </w:rPr>
        <w:t>Ⅲ</w:t>
      </w:r>
      <w:r w:rsidRPr="00263704">
        <w:rPr>
          <w:sz w:val="24"/>
          <w:szCs w:val="24"/>
        </w:rPr>
        <w:t>－６－３－</w:t>
      </w:r>
      <w:r w:rsidRPr="00263704">
        <w:rPr>
          <w:rFonts w:hint="eastAsia"/>
          <w:sz w:val="24"/>
          <w:szCs w:val="24"/>
        </w:rPr>
        <w:t>２</w:t>
      </w:r>
      <w:r w:rsidRPr="00263704">
        <w:rPr>
          <w:rFonts w:hint="eastAsia"/>
          <w:sz w:val="24"/>
          <w:szCs w:val="24"/>
        </w:rPr>
        <w:t xml:space="preserve"> </w:t>
      </w:r>
      <w:r w:rsidR="00197AF5" w:rsidRPr="00263704">
        <w:rPr>
          <w:rFonts w:hint="eastAsia"/>
          <w:sz w:val="24"/>
          <w:szCs w:val="24"/>
        </w:rPr>
        <w:t>主な着眼点</w:t>
      </w:r>
    </w:p>
    <w:p w:rsidR="00B27384" w:rsidRPr="00263704" w:rsidRDefault="00B27384" w:rsidP="00197AF5">
      <w:pPr>
        <w:rPr>
          <w:sz w:val="24"/>
          <w:szCs w:val="24"/>
        </w:rPr>
      </w:pPr>
      <w:r w:rsidRPr="00263704">
        <w:rPr>
          <w:rFonts w:hint="eastAsia"/>
          <w:sz w:val="24"/>
          <w:szCs w:val="24"/>
        </w:rPr>
        <w:t xml:space="preserve">　　</w:t>
      </w:r>
      <w:r w:rsidRPr="00263704">
        <w:rPr>
          <w:sz w:val="24"/>
          <w:szCs w:val="24"/>
        </w:rPr>
        <w:t>（１）改正貸金業法の趣旨を踏まえた適切な審査態勢等の構築</w:t>
      </w:r>
      <w:r w:rsidRPr="00263704">
        <w:rPr>
          <w:sz w:val="24"/>
          <w:szCs w:val="24"/>
        </w:rPr>
        <w:t xml:space="preserve"> </w:t>
      </w:r>
    </w:p>
    <w:p w:rsidR="00B27384" w:rsidRPr="00263704" w:rsidRDefault="00B27384" w:rsidP="00263704">
      <w:pPr>
        <w:ind w:leftChars="300" w:left="870" w:hangingChars="100" w:hanging="240"/>
        <w:rPr>
          <w:sz w:val="24"/>
          <w:szCs w:val="24"/>
        </w:rPr>
      </w:pPr>
      <w:r w:rsidRPr="00263704">
        <w:rPr>
          <w:sz w:val="24"/>
          <w:szCs w:val="24"/>
        </w:rPr>
        <w:t>イ．</w:t>
      </w:r>
      <w:r w:rsidRPr="00263704">
        <w:rPr>
          <w:rFonts w:hint="eastAsia"/>
          <w:sz w:val="24"/>
          <w:szCs w:val="24"/>
        </w:rPr>
        <w:t>「</w:t>
      </w:r>
      <w:r w:rsidRPr="00263704">
        <w:rPr>
          <w:sz w:val="24"/>
          <w:szCs w:val="24"/>
        </w:rPr>
        <w:t>銀行による貸付けが</w:t>
      </w:r>
      <w:r w:rsidRPr="00F77287">
        <w:rPr>
          <w:sz w:val="24"/>
          <w:szCs w:val="24"/>
          <w:u w:val="single"/>
        </w:rPr>
        <w:t>顧客にとって過剰な借入れとならないよう</w:t>
      </w:r>
      <w:r w:rsidRPr="00263704">
        <w:rPr>
          <w:sz w:val="24"/>
          <w:szCs w:val="24"/>
        </w:rPr>
        <w:t>顧客の実態を踏まえた適切な審査態勢が構築されているか。</w:t>
      </w:r>
      <w:r w:rsidRPr="00263704">
        <w:rPr>
          <w:rFonts w:hint="eastAsia"/>
          <w:sz w:val="24"/>
          <w:szCs w:val="24"/>
        </w:rPr>
        <w:t>」</w:t>
      </w:r>
    </w:p>
    <w:p w:rsidR="0091661E" w:rsidRPr="00263704" w:rsidRDefault="0091661E" w:rsidP="00BD1D31">
      <w:pPr>
        <w:ind w:leftChars="200" w:left="420"/>
        <w:rPr>
          <w:sz w:val="24"/>
          <w:szCs w:val="24"/>
        </w:rPr>
      </w:pPr>
      <w:r w:rsidRPr="00263704">
        <w:rPr>
          <w:rFonts w:ascii="ＭＳ 明朝" w:eastAsia="ＭＳ 明朝" w:hAnsi="ＭＳ 明朝" w:cs="ＭＳ 明朝" w:hint="eastAsia"/>
          <w:sz w:val="24"/>
          <w:szCs w:val="24"/>
        </w:rPr>
        <w:t>Ⅲ</w:t>
      </w:r>
      <w:r w:rsidRPr="00263704">
        <w:rPr>
          <w:sz w:val="24"/>
          <w:szCs w:val="24"/>
        </w:rPr>
        <w:t>－６－３－３</w:t>
      </w:r>
      <w:r w:rsidRPr="00263704">
        <w:rPr>
          <w:sz w:val="24"/>
          <w:szCs w:val="24"/>
        </w:rPr>
        <w:t xml:space="preserve"> </w:t>
      </w:r>
      <w:r w:rsidRPr="00263704">
        <w:rPr>
          <w:sz w:val="24"/>
          <w:szCs w:val="24"/>
        </w:rPr>
        <w:t>監督手法・対応</w:t>
      </w:r>
    </w:p>
    <w:p w:rsidR="00337B43" w:rsidRPr="00263704" w:rsidRDefault="00337B43" w:rsidP="00263704">
      <w:pPr>
        <w:ind w:leftChars="200" w:left="660" w:hangingChars="100" w:hanging="240"/>
        <w:rPr>
          <w:sz w:val="24"/>
          <w:szCs w:val="24"/>
        </w:rPr>
      </w:pPr>
      <w:r w:rsidRPr="00263704">
        <w:rPr>
          <w:rFonts w:hint="eastAsia"/>
          <w:sz w:val="24"/>
          <w:szCs w:val="24"/>
        </w:rPr>
        <w:t>「</w:t>
      </w:r>
      <w:r w:rsidRPr="00263704">
        <w:rPr>
          <w:sz w:val="24"/>
          <w:szCs w:val="24"/>
        </w:rPr>
        <w:t>各種ヒアリング及び検査結果等により、消費者向け貸付けの業務運営体制に</w:t>
      </w:r>
      <w:r w:rsidRPr="00263704">
        <w:rPr>
          <w:sz w:val="24"/>
          <w:szCs w:val="24"/>
        </w:rPr>
        <w:t xml:space="preserve"> </w:t>
      </w:r>
      <w:r w:rsidRPr="00263704">
        <w:rPr>
          <w:sz w:val="24"/>
          <w:szCs w:val="24"/>
        </w:rPr>
        <w:t>問題があると認められる場合には、法第</w:t>
      </w:r>
      <w:r w:rsidRPr="00263704">
        <w:rPr>
          <w:sz w:val="24"/>
          <w:szCs w:val="24"/>
        </w:rPr>
        <w:t xml:space="preserve"> 24 </w:t>
      </w:r>
      <w:r w:rsidRPr="00263704">
        <w:rPr>
          <w:sz w:val="24"/>
          <w:szCs w:val="24"/>
        </w:rPr>
        <w:t>条に基づき報告を求めて検証し、</w:t>
      </w:r>
      <w:r w:rsidRPr="00263704">
        <w:rPr>
          <w:sz w:val="24"/>
          <w:szCs w:val="24"/>
        </w:rPr>
        <w:t xml:space="preserve"> </w:t>
      </w:r>
      <w:r w:rsidRPr="00263704">
        <w:rPr>
          <w:sz w:val="24"/>
          <w:szCs w:val="24"/>
        </w:rPr>
        <w:t>検証の結果、業務運営の適切性や顧客保護に重大な問題があると認められる場合には、法第</w:t>
      </w:r>
      <w:r w:rsidRPr="00263704">
        <w:rPr>
          <w:sz w:val="24"/>
          <w:szCs w:val="24"/>
        </w:rPr>
        <w:t xml:space="preserve"> 26 </w:t>
      </w:r>
      <w:r w:rsidRPr="00263704">
        <w:rPr>
          <w:sz w:val="24"/>
          <w:szCs w:val="24"/>
        </w:rPr>
        <w:t>条に基づき業務改善命令を発出するものとする。</w:t>
      </w:r>
      <w:r w:rsidRPr="00263704">
        <w:rPr>
          <w:rFonts w:hint="eastAsia"/>
          <w:sz w:val="24"/>
          <w:szCs w:val="24"/>
        </w:rPr>
        <w:t>」</w:t>
      </w:r>
      <w:r w:rsidR="00B0728C">
        <w:rPr>
          <w:rFonts w:hint="eastAsia"/>
          <w:sz w:val="24"/>
          <w:szCs w:val="24"/>
        </w:rPr>
        <w:t xml:space="preserve">　※ここでいう「法」は「銀行法」を指す。</w:t>
      </w:r>
    </w:p>
    <w:p w:rsidR="00337B43" w:rsidRPr="00263704" w:rsidRDefault="00337B43" w:rsidP="00263704">
      <w:pPr>
        <w:ind w:leftChars="200" w:left="660" w:hangingChars="100" w:hanging="240"/>
        <w:rPr>
          <w:sz w:val="24"/>
          <w:szCs w:val="24"/>
        </w:rPr>
      </w:pPr>
      <w:r w:rsidRPr="00263704">
        <w:rPr>
          <w:rFonts w:hint="eastAsia"/>
          <w:sz w:val="24"/>
          <w:szCs w:val="24"/>
        </w:rPr>
        <w:t>「</w:t>
      </w:r>
      <w:r w:rsidRPr="00263704">
        <w:rPr>
          <w:sz w:val="24"/>
          <w:szCs w:val="24"/>
        </w:rPr>
        <w:t>貸付けの回収若しくは取立ての際に人を威迫し、又は人の私生活若しくは業務の平穏を害するような言動を反復・継続するなど、重大な法令違反又は公益を害する行為が認められるときは、法第</w:t>
      </w:r>
      <w:r w:rsidRPr="00263704">
        <w:rPr>
          <w:sz w:val="24"/>
          <w:szCs w:val="24"/>
        </w:rPr>
        <w:t>27</w:t>
      </w:r>
      <w:r w:rsidRPr="00263704">
        <w:rPr>
          <w:sz w:val="24"/>
          <w:szCs w:val="24"/>
        </w:rPr>
        <w:t>条に基づく業務停止命令を検討する必要があることに留意する。</w:t>
      </w:r>
      <w:r w:rsidRPr="00263704">
        <w:rPr>
          <w:rFonts w:hint="eastAsia"/>
          <w:sz w:val="24"/>
          <w:szCs w:val="24"/>
        </w:rPr>
        <w:t>」</w:t>
      </w:r>
    </w:p>
    <w:p w:rsidR="001E7F1C" w:rsidRPr="00263704" w:rsidRDefault="001E7F1C">
      <w:pPr>
        <w:rPr>
          <w:sz w:val="24"/>
          <w:szCs w:val="24"/>
        </w:rPr>
      </w:pPr>
      <w:bookmarkStart w:id="0" w:name="_GoBack"/>
      <w:bookmarkEnd w:id="0"/>
    </w:p>
    <w:p w:rsidR="00DE547B" w:rsidRDefault="001E7F1C" w:rsidP="00810AE4">
      <w:pPr>
        <w:rPr>
          <w:sz w:val="24"/>
          <w:szCs w:val="24"/>
        </w:rPr>
      </w:pPr>
      <w:r>
        <w:rPr>
          <w:rFonts w:hint="eastAsia"/>
          <w:sz w:val="24"/>
          <w:szCs w:val="24"/>
        </w:rPr>
        <w:t>４</w:t>
      </w:r>
      <w:r w:rsidR="00810AE4">
        <w:rPr>
          <w:rFonts w:hint="eastAsia"/>
          <w:sz w:val="24"/>
          <w:szCs w:val="24"/>
        </w:rPr>
        <w:t>．その他の問題点</w:t>
      </w:r>
    </w:p>
    <w:p w:rsidR="00810AE4" w:rsidRDefault="00810AE4" w:rsidP="00810AE4">
      <w:pPr>
        <w:rPr>
          <w:sz w:val="24"/>
          <w:szCs w:val="24"/>
        </w:rPr>
      </w:pPr>
      <w:r>
        <w:rPr>
          <w:rFonts w:hint="eastAsia"/>
          <w:sz w:val="24"/>
          <w:szCs w:val="24"/>
        </w:rPr>
        <w:t>（</w:t>
      </w:r>
      <w:r w:rsidR="00FF52B1">
        <w:rPr>
          <w:rFonts w:hint="eastAsia"/>
          <w:sz w:val="24"/>
          <w:szCs w:val="24"/>
        </w:rPr>
        <w:t>１</w:t>
      </w:r>
      <w:r>
        <w:rPr>
          <w:rFonts w:hint="eastAsia"/>
          <w:sz w:val="24"/>
          <w:szCs w:val="24"/>
        </w:rPr>
        <w:t>）</w:t>
      </w:r>
      <w:r w:rsidR="00E529C4">
        <w:rPr>
          <w:rFonts w:hint="eastAsia"/>
          <w:sz w:val="24"/>
          <w:szCs w:val="24"/>
        </w:rPr>
        <w:t>リボルビング払い</w:t>
      </w:r>
    </w:p>
    <w:p w:rsidR="007B3DB8" w:rsidRDefault="00E529C4" w:rsidP="002A1B02">
      <w:pPr>
        <w:ind w:left="480" w:hangingChars="200" w:hanging="480"/>
        <w:rPr>
          <w:sz w:val="24"/>
          <w:szCs w:val="24"/>
        </w:rPr>
      </w:pPr>
      <w:r>
        <w:rPr>
          <w:rFonts w:hint="eastAsia"/>
          <w:sz w:val="24"/>
          <w:szCs w:val="24"/>
        </w:rPr>
        <w:t xml:space="preserve">　　　</w:t>
      </w:r>
      <w:r w:rsidR="002A1B02">
        <w:rPr>
          <w:rFonts w:hint="eastAsia"/>
          <w:sz w:val="24"/>
          <w:szCs w:val="24"/>
        </w:rPr>
        <w:t>総量規制は、過剰な融資に歯止めをかける目的で導入されたが、その一方で、リボルビング払いは、毎月の支払を一定額に抑えられるものの、その後の借入によって返済</w:t>
      </w:r>
      <w:r w:rsidR="00C915E0">
        <w:rPr>
          <w:rFonts w:hint="eastAsia"/>
          <w:sz w:val="24"/>
          <w:szCs w:val="24"/>
        </w:rPr>
        <w:t>終期が不安定となり、新たな借り入れの契機につながり、元本が容易に減らない特徴を持っている。</w:t>
      </w:r>
      <w:r w:rsidR="003228CD">
        <w:rPr>
          <w:rFonts w:hint="eastAsia"/>
          <w:sz w:val="24"/>
          <w:szCs w:val="24"/>
        </w:rPr>
        <w:t>総量規制の歯止めなき銀行カードローンの与信拡大が進行し、かつ実効的なリボ規制がない状況では、「銀行の貸付に起因する累積的な債務負担」</w:t>
      </w:r>
      <w:r w:rsidR="00EF1C7C">
        <w:rPr>
          <w:rFonts w:hint="eastAsia"/>
          <w:sz w:val="24"/>
          <w:szCs w:val="24"/>
        </w:rPr>
        <w:t>という新たな相貌の債務問題（多重でなくても深刻）</w:t>
      </w:r>
      <w:r w:rsidR="003228CD">
        <w:rPr>
          <w:rFonts w:hint="eastAsia"/>
          <w:sz w:val="24"/>
          <w:szCs w:val="24"/>
        </w:rPr>
        <w:t>が生じる危険がある。</w:t>
      </w:r>
    </w:p>
    <w:p w:rsidR="00FF52B1" w:rsidRDefault="00EF1C7C" w:rsidP="00C71995">
      <w:pPr>
        <w:ind w:left="480" w:hangingChars="200" w:hanging="480"/>
        <w:rPr>
          <w:sz w:val="24"/>
          <w:szCs w:val="24"/>
        </w:rPr>
      </w:pPr>
      <w:r>
        <w:rPr>
          <w:rFonts w:hint="eastAsia"/>
          <w:sz w:val="24"/>
          <w:szCs w:val="24"/>
        </w:rPr>
        <w:t xml:space="preserve">　　　</w:t>
      </w:r>
    </w:p>
    <w:p w:rsidR="007B3DB8" w:rsidRDefault="007B3DB8" w:rsidP="002A1B02">
      <w:pPr>
        <w:ind w:left="480" w:hangingChars="200" w:hanging="480"/>
        <w:rPr>
          <w:sz w:val="24"/>
          <w:szCs w:val="24"/>
        </w:rPr>
      </w:pPr>
      <w:r>
        <w:rPr>
          <w:rFonts w:hint="eastAsia"/>
          <w:sz w:val="24"/>
          <w:szCs w:val="24"/>
        </w:rPr>
        <w:t>（</w:t>
      </w:r>
      <w:r w:rsidR="00FF52B1">
        <w:rPr>
          <w:rFonts w:hint="eastAsia"/>
          <w:sz w:val="24"/>
          <w:szCs w:val="24"/>
        </w:rPr>
        <w:t>２</w:t>
      </w:r>
      <w:r>
        <w:rPr>
          <w:rFonts w:hint="eastAsia"/>
          <w:sz w:val="24"/>
          <w:szCs w:val="24"/>
        </w:rPr>
        <w:t>）利息制限法の金利</w:t>
      </w:r>
    </w:p>
    <w:p w:rsidR="00810AE4" w:rsidRDefault="007B3DB8" w:rsidP="002A1B02">
      <w:pPr>
        <w:ind w:left="480" w:hangingChars="200" w:hanging="480"/>
        <w:rPr>
          <w:sz w:val="24"/>
          <w:szCs w:val="24"/>
        </w:rPr>
      </w:pPr>
      <w:r>
        <w:rPr>
          <w:rFonts w:hint="eastAsia"/>
          <w:sz w:val="24"/>
          <w:szCs w:val="24"/>
        </w:rPr>
        <w:t xml:space="preserve">　　　</w:t>
      </w:r>
      <w:r w:rsidR="006742B6">
        <w:rPr>
          <w:rFonts w:hint="eastAsia"/>
          <w:sz w:val="24"/>
          <w:szCs w:val="24"/>
        </w:rPr>
        <w:t>出資法の上限金利である</w:t>
      </w:r>
      <w:r w:rsidR="006742B6">
        <w:rPr>
          <w:rFonts w:hint="eastAsia"/>
          <w:sz w:val="24"/>
          <w:szCs w:val="24"/>
        </w:rPr>
        <w:t>20</w:t>
      </w:r>
      <w:r w:rsidR="006742B6">
        <w:rPr>
          <w:rFonts w:hint="eastAsia"/>
          <w:sz w:val="24"/>
          <w:szCs w:val="24"/>
        </w:rPr>
        <w:t>％</w:t>
      </w:r>
      <w:r w:rsidR="004549DA">
        <w:rPr>
          <w:rFonts w:hint="eastAsia"/>
          <w:sz w:val="24"/>
          <w:szCs w:val="24"/>
        </w:rPr>
        <w:t>と利息制限法の上限金利である</w:t>
      </w:r>
      <w:r w:rsidR="002917FF">
        <w:rPr>
          <w:rFonts w:hint="eastAsia"/>
          <w:sz w:val="24"/>
          <w:szCs w:val="24"/>
        </w:rPr>
        <w:t>15</w:t>
      </w:r>
      <w:r w:rsidR="0069787E">
        <w:rPr>
          <w:rFonts w:hint="eastAsia"/>
          <w:sz w:val="24"/>
          <w:szCs w:val="24"/>
        </w:rPr>
        <w:t>または</w:t>
      </w:r>
      <w:r w:rsidR="002917FF">
        <w:rPr>
          <w:rFonts w:hint="eastAsia"/>
          <w:sz w:val="24"/>
          <w:szCs w:val="24"/>
        </w:rPr>
        <w:t>18</w:t>
      </w:r>
      <w:r w:rsidR="002917FF">
        <w:rPr>
          <w:rFonts w:hint="eastAsia"/>
          <w:sz w:val="24"/>
          <w:szCs w:val="24"/>
        </w:rPr>
        <w:t>％との</w:t>
      </w:r>
      <w:r w:rsidR="0069787E">
        <w:rPr>
          <w:rFonts w:hint="eastAsia"/>
          <w:sz w:val="24"/>
          <w:szCs w:val="24"/>
        </w:rPr>
        <w:t>間は、行政罰の対象であるが刑事罰は科されないためグレーゾーンに準じた問題が残っている。また、</w:t>
      </w:r>
      <w:r w:rsidR="00CF5AA2">
        <w:rPr>
          <w:rFonts w:hint="eastAsia"/>
          <w:sz w:val="24"/>
          <w:szCs w:val="24"/>
        </w:rPr>
        <w:t>超低金利や貧困問題が深刻となってきている現在、</w:t>
      </w:r>
      <w:r w:rsidR="00076DC6">
        <w:rPr>
          <w:rFonts w:hint="eastAsia"/>
          <w:sz w:val="24"/>
          <w:szCs w:val="24"/>
        </w:rPr>
        <w:t>昭和</w:t>
      </w:r>
      <w:r w:rsidR="00076DC6">
        <w:rPr>
          <w:rFonts w:hint="eastAsia"/>
          <w:sz w:val="24"/>
          <w:szCs w:val="24"/>
        </w:rPr>
        <w:t>29</w:t>
      </w:r>
      <w:r w:rsidR="00076DC6">
        <w:rPr>
          <w:rFonts w:hint="eastAsia"/>
          <w:sz w:val="24"/>
          <w:szCs w:val="24"/>
        </w:rPr>
        <w:t>年に作られた利息制限法</w:t>
      </w:r>
      <w:r w:rsidR="00B02B37">
        <w:rPr>
          <w:rFonts w:hint="eastAsia"/>
          <w:sz w:val="24"/>
          <w:szCs w:val="24"/>
        </w:rPr>
        <w:t>の上限金利</w:t>
      </w:r>
      <w:r w:rsidR="00DF2E71">
        <w:rPr>
          <w:rFonts w:hint="eastAsia"/>
          <w:sz w:val="24"/>
          <w:szCs w:val="24"/>
        </w:rPr>
        <w:t>・遅延損害金</w:t>
      </w:r>
      <w:r w:rsidR="00B02B37">
        <w:rPr>
          <w:rFonts w:hint="eastAsia"/>
          <w:sz w:val="24"/>
          <w:szCs w:val="24"/>
        </w:rPr>
        <w:t>率</w:t>
      </w:r>
      <w:r w:rsidR="00DA420D">
        <w:rPr>
          <w:rFonts w:hint="eastAsia"/>
          <w:sz w:val="24"/>
          <w:szCs w:val="24"/>
        </w:rPr>
        <w:t>が現在においても適正</w:t>
      </w:r>
      <w:r w:rsidR="00BA3076">
        <w:rPr>
          <w:rFonts w:hint="eastAsia"/>
          <w:sz w:val="24"/>
          <w:szCs w:val="24"/>
        </w:rPr>
        <w:t>なのかどうかを考えなければならない。</w:t>
      </w:r>
      <w:r w:rsidR="00810AE4">
        <w:rPr>
          <w:rFonts w:hint="eastAsia"/>
          <w:sz w:val="24"/>
          <w:szCs w:val="24"/>
        </w:rPr>
        <w:t xml:space="preserve">　　</w:t>
      </w:r>
    </w:p>
    <w:p w:rsidR="00DE547B" w:rsidRDefault="00DF2E71" w:rsidP="00263704">
      <w:pPr>
        <w:ind w:left="480" w:hangingChars="200" w:hanging="480"/>
        <w:rPr>
          <w:sz w:val="24"/>
          <w:szCs w:val="24"/>
        </w:rPr>
      </w:pPr>
      <w:r>
        <w:rPr>
          <w:rFonts w:hint="eastAsia"/>
          <w:sz w:val="24"/>
          <w:szCs w:val="24"/>
        </w:rPr>
        <w:t xml:space="preserve">　　　</w:t>
      </w:r>
    </w:p>
    <w:p w:rsidR="00775C61" w:rsidRDefault="00775C61" w:rsidP="005577A0">
      <w:pPr>
        <w:ind w:left="480" w:hangingChars="200" w:hanging="480"/>
        <w:rPr>
          <w:sz w:val="24"/>
          <w:szCs w:val="24"/>
        </w:rPr>
      </w:pPr>
      <w:r>
        <w:rPr>
          <w:rFonts w:hint="eastAsia"/>
          <w:sz w:val="24"/>
          <w:szCs w:val="24"/>
        </w:rPr>
        <w:t>（３）</w:t>
      </w:r>
      <w:r w:rsidR="005577A0">
        <w:rPr>
          <w:rFonts w:hint="eastAsia"/>
          <w:sz w:val="24"/>
          <w:szCs w:val="24"/>
        </w:rPr>
        <w:t>受任時の注意点</w:t>
      </w:r>
    </w:p>
    <w:p w:rsidR="00DE547B" w:rsidRDefault="00E84480" w:rsidP="00A969A2">
      <w:pPr>
        <w:ind w:leftChars="200" w:left="420" w:firstLineChars="100" w:firstLine="240"/>
        <w:rPr>
          <w:sz w:val="24"/>
          <w:szCs w:val="24"/>
        </w:rPr>
      </w:pPr>
      <w:r>
        <w:rPr>
          <w:rFonts w:hint="eastAsia"/>
          <w:sz w:val="24"/>
          <w:szCs w:val="24"/>
        </w:rPr>
        <w:t>銀行には総量規制の適用がないため、受任時点で</w:t>
      </w:r>
      <w:r w:rsidRPr="00263704">
        <w:rPr>
          <w:rFonts w:hint="eastAsia"/>
          <w:sz w:val="24"/>
          <w:szCs w:val="24"/>
        </w:rPr>
        <w:t>クレジットカードの利用が可</w:t>
      </w:r>
      <w:r>
        <w:rPr>
          <w:rFonts w:hint="eastAsia"/>
          <w:sz w:val="24"/>
          <w:szCs w:val="24"/>
        </w:rPr>
        <w:t>能な場合があり、相談者の中には銀行を除外しての債務整理手続きを希望する者もいる。</w:t>
      </w:r>
      <w:r w:rsidR="005577A0" w:rsidRPr="00263704">
        <w:rPr>
          <w:rFonts w:hint="eastAsia"/>
          <w:sz w:val="24"/>
          <w:szCs w:val="24"/>
        </w:rPr>
        <w:t>銀行からの借入の申告自体を</w:t>
      </w:r>
      <w:r w:rsidR="005577A0">
        <w:rPr>
          <w:rFonts w:hint="eastAsia"/>
          <w:sz w:val="24"/>
          <w:szCs w:val="24"/>
        </w:rPr>
        <w:t>避けようとすることも予想でき</w:t>
      </w:r>
      <w:r w:rsidR="005577A0" w:rsidRPr="00263704">
        <w:rPr>
          <w:rFonts w:hint="eastAsia"/>
          <w:sz w:val="24"/>
          <w:szCs w:val="24"/>
        </w:rPr>
        <w:t>る。</w:t>
      </w:r>
    </w:p>
    <w:p w:rsidR="00104026" w:rsidRPr="00104026" w:rsidRDefault="00104026" w:rsidP="00EF77CC">
      <w:pPr>
        <w:rPr>
          <w:sz w:val="24"/>
          <w:szCs w:val="24"/>
        </w:rPr>
      </w:pPr>
    </w:p>
    <w:sectPr w:rsidR="00104026" w:rsidRPr="00104026">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E7" w:rsidRDefault="00BC5DE7" w:rsidP="00704052">
      <w:r>
        <w:separator/>
      </w:r>
    </w:p>
  </w:endnote>
  <w:endnote w:type="continuationSeparator" w:id="0">
    <w:p w:rsidR="00BC5DE7" w:rsidRDefault="00BC5DE7" w:rsidP="0070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59904"/>
      <w:docPartObj>
        <w:docPartGallery w:val="Page Numbers (Bottom of Page)"/>
        <w:docPartUnique/>
      </w:docPartObj>
    </w:sdtPr>
    <w:sdtEndPr/>
    <w:sdtContent>
      <w:p w:rsidR="00704052" w:rsidRDefault="00704052">
        <w:pPr>
          <w:pStyle w:val="a8"/>
          <w:jc w:val="right"/>
        </w:pPr>
        <w:r>
          <w:fldChar w:fldCharType="begin"/>
        </w:r>
        <w:r>
          <w:instrText>PAGE   \* MERGEFORMAT</w:instrText>
        </w:r>
        <w:r>
          <w:fldChar w:fldCharType="separate"/>
        </w:r>
        <w:r w:rsidR="00AE529E" w:rsidRPr="00AE529E">
          <w:rPr>
            <w:noProof/>
            <w:lang w:val="ja-JP"/>
          </w:rPr>
          <w:t>6</w:t>
        </w:r>
        <w:r>
          <w:fldChar w:fldCharType="end"/>
        </w:r>
      </w:p>
    </w:sdtContent>
  </w:sdt>
  <w:p w:rsidR="00704052" w:rsidRDefault="007040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E7" w:rsidRDefault="00BC5DE7" w:rsidP="00704052">
      <w:r>
        <w:separator/>
      </w:r>
    </w:p>
  </w:footnote>
  <w:footnote w:type="continuationSeparator" w:id="0">
    <w:p w:rsidR="00BC5DE7" w:rsidRDefault="00BC5DE7" w:rsidP="0070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798"/>
    <w:multiLevelType w:val="hybridMultilevel"/>
    <w:tmpl w:val="C69E38BE"/>
    <w:lvl w:ilvl="0" w:tplc="FFFFFFFF">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13B7155B"/>
    <w:multiLevelType w:val="hybridMultilevel"/>
    <w:tmpl w:val="0EF2A388"/>
    <w:lvl w:ilvl="0" w:tplc="FFFFFFFF">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3EC003F2"/>
    <w:multiLevelType w:val="hybridMultilevel"/>
    <w:tmpl w:val="7DB0454C"/>
    <w:lvl w:ilvl="0" w:tplc="D4544794">
      <w:start w:val="1"/>
      <w:numFmt w:val="decimalEnclosedCircle"/>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12338A8"/>
    <w:multiLevelType w:val="hybridMultilevel"/>
    <w:tmpl w:val="6AB66196"/>
    <w:lvl w:ilvl="0" w:tplc="FFFFFFFF">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ocumentProtection w:edit="readOnly" w:enforcement="1" w:cryptProviderType="rsaFull" w:cryptAlgorithmClass="hash" w:cryptAlgorithmType="typeAny" w:cryptAlgorithmSid="4" w:cryptSpinCount="100000" w:hash="erJAS19mI+PRJzNMumDj7vAqhpc=" w:salt="EcHkFFqukQQlPTGhocgVS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EC"/>
    <w:rsid w:val="000005C8"/>
    <w:rsid w:val="00002806"/>
    <w:rsid w:val="00034B43"/>
    <w:rsid w:val="00042D8A"/>
    <w:rsid w:val="00076DC6"/>
    <w:rsid w:val="00083CE3"/>
    <w:rsid w:val="00095F2C"/>
    <w:rsid w:val="00097D38"/>
    <w:rsid w:val="000A7FB7"/>
    <w:rsid w:val="000C2760"/>
    <w:rsid w:val="000C542C"/>
    <w:rsid w:val="000D61AF"/>
    <w:rsid w:val="000F61C1"/>
    <w:rsid w:val="001023F3"/>
    <w:rsid w:val="00104026"/>
    <w:rsid w:val="001064A3"/>
    <w:rsid w:val="00106FAC"/>
    <w:rsid w:val="00127B64"/>
    <w:rsid w:val="0013502B"/>
    <w:rsid w:val="001433AB"/>
    <w:rsid w:val="00150EA6"/>
    <w:rsid w:val="00151DDB"/>
    <w:rsid w:val="00162DD4"/>
    <w:rsid w:val="00191261"/>
    <w:rsid w:val="00193712"/>
    <w:rsid w:val="00197AF5"/>
    <w:rsid w:val="001B37E8"/>
    <w:rsid w:val="001B3A41"/>
    <w:rsid w:val="001C22B3"/>
    <w:rsid w:val="001C2CF5"/>
    <w:rsid w:val="001D0E4C"/>
    <w:rsid w:val="001D2A94"/>
    <w:rsid w:val="001D4451"/>
    <w:rsid w:val="001D6204"/>
    <w:rsid w:val="001E0C95"/>
    <w:rsid w:val="001E7F1C"/>
    <w:rsid w:val="002036C0"/>
    <w:rsid w:val="00214CE5"/>
    <w:rsid w:val="00220E6F"/>
    <w:rsid w:val="002226AB"/>
    <w:rsid w:val="00225DC8"/>
    <w:rsid w:val="00234455"/>
    <w:rsid w:val="00234523"/>
    <w:rsid w:val="00235EB5"/>
    <w:rsid w:val="00241828"/>
    <w:rsid w:val="00257D38"/>
    <w:rsid w:val="00263704"/>
    <w:rsid w:val="00263768"/>
    <w:rsid w:val="0026481E"/>
    <w:rsid w:val="00286F21"/>
    <w:rsid w:val="002917FF"/>
    <w:rsid w:val="002934C0"/>
    <w:rsid w:val="002A1B02"/>
    <w:rsid w:val="002B43CD"/>
    <w:rsid w:val="002B6831"/>
    <w:rsid w:val="002C4216"/>
    <w:rsid w:val="002D4D4F"/>
    <w:rsid w:val="002E154C"/>
    <w:rsid w:val="002E537E"/>
    <w:rsid w:val="002E6A50"/>
    <w:rsid w:val="002E7A92"/>
    <w:rsid w:val="002E7F4B"/>
    <w:rsid w:val="002F326C"/>
    <w:rsid w:val="003228CD"/>
    <w:rsid w:val="003256CA"/>
    <w:rsid w:val="00325C95"/>
    <w:rsid w:val="003303CD"/>
    <w:rsid w:val="00333A8F"/>
    <w:rsid w:val="00334E95"/>
    <w:rsid w:val="00337B43"/>
    <w:rsid w:val="00343D3E"/>
    <w:rsid w:val="00344076"/>
    <w:rsid w:val="003537E9"/>
    <w:rsid w:val="00355EA2"/>
    <w:rsid w:val="0036458D"/>
    <w:rsid w:val="003658D7"/>
    <w:rsid w:val="003747DF"/>
    <w:rsid w:val="00375D68"/>
    <w:rsid w:val="00381CEC"/>
    <w:rsid w:val="00392164"/>
    <w:rsid w:val="003A2CDA"/>
    <w:rsid w:val="003A711F"/>
    <w:rsid w:val="003A7544"/>
    <w:rsid w:val="003B0B57"/>
    <w:rsid w:val="003B4688"/>
    <w:rsid w:val="003C2ED1"/>
    <w:rsid w:val="003D7301"/>
    <w:rsid w:val="003E15F7"/>
    <w:rsid w:val="003E16B8"/>
    <w:rsid w:val="003E5D1D"/>
    <w:rsid w:val="003E72DA"/>
    <w:rsid w:val="003F61BC"/>
    <w:rsid w:val="003F620A"/>
    <w:rsid w:val="0040080D"/>
    <w:rsid w:val="00401081"/>
    <w:rsid w:val="004053D2"/>
    <w:rsid w:val="00411057"/>
    <w:rsid w:val="00412385"/>
    <w:rsid w:val="00422AE0"/>
    <w:rsid w:val="00431356"/>
    <w:rsid w:val="004450A7"/>
    <w:rsid w:val="00450C75"/>
    <w:rsid w:val="004549DA"/>
    <w:rsid w:val="00467C8D"/>
    <w:rsid w:val="00472A49"/>
    <w:rsid w:val="0047374A"/>
    <w:rsid w:val="004751AD"/>
    <w:rsid w:val="004A2248"/>
    <w:rsid w:val="004C1A83"/>
    <w:rsid w:val="004D0968"/>
    <w:rsid w:val="004D1FEB"/>
    <w:rsid w:val="004E0863"/>
    <w:rsid w:val="004E0977"/>
    <w:rsid w:val="004E0DC0"/>
    <w:rsid w:val="004E172B"/>
    <w:rsid w:val="004E62C1"/>
    <w:rsid w:val="004F1144"/>
    <w:rsid w:val="004F528F"/>
    <w:rsid w:val="005064D6"/>
    <w:rsid w:val="005141A9"/>
    <w:rsid w:val="00525928"/>
    <w:rsid w:val="00530910"/>
    <w:rsid w:val="0053092B"/>
    <w:rsid w:val="00546C60"/>
    <w:rsid w:val="00550D5E"/>
    <w:rsid w:val="00555AAD"/>
    <w:rsid w:val="005577A0"/>
    <w:rsid w:val="00581CCE"/>
    <w:rsid w:val="005839ED"/>
    <w:rsid w:val="0058548D"/>
    <w:rsid w:val="005921B9"/>
    <w:rsid w:val="005941B8"/>
    <w:rsid w:val="005944BD"/>
    <w:rsid w:val="005A4418"/>
    <w:rsid w:val="005A6C64"/>
    <w:rsid w:val="005A6E75"/>
    <w:rsid w:val="005B54E9"/>
    <w:rsid w:val="005C1035"/>
    <w:rsid w:val="005C4FBC"/>
    <w:rsid w:val="005E7206"/>
    <w:rsid w:val="005F3BB0"/>
    <w:rsid w:val="005F530E"/>
    <w:rsid w:val="0060507A"/>
    <w:rsid w:val="006236D8"/>
    <w:rsid w:val="006266DF"/>
    <w:rsid w:val="0062740F"/>
    <w:rsid w:val="00630ACD"/>
    <w:rsid w:val="006334F4"/>
    <w:rsid w:val="00637465"/>
    <w:rsid w:val="00640B71"/>
    <w:rsid w:val="00642E63"/>
    <w:rsid w:val="00645B0F"/>
    <w:rsid w:val="006538C4"/>
    <w:rsid w:val="00672AB4"/>
    <w:rsid w:val="006742B6"/>
    <w:rsid w:val="006759BA"/>
    <w:rsid w:val="0068528C"/>
    <w:rsid w:val="0068560D"/>
    <w:rsid w:val="006914D8"/>
    <w:rsid w:val="0069787E"/>
    <w:rsid w:val="006A0B64"/>
    <w:rsid w:val="006A36E0"/>
    <w:rsid w:val="006A7BDC"/>
    <w:rsid w:val="006B236A"/>
    <w:rsid w:val="006B451C"/>
    <w:rsid w:val="006C0218"/>
    <w:rsid w:val="006C0AAA"/>
    <w:rsid w:val="006C3367"/>
    <w:rsid w:val="006C6FD7"/>
    <w:rsid w:val="006D01E9"/>
    <w:rsid w:val="006E2758"/>
    <w:rsid w:val="006E2A95"/>
    <w:rsid w:val="00704052"/>
    <w:rsid w:val="00704BA9"/>
    <w:rsid w:val="00710615"/>
    <w:rsid w:val="007129B4"/>
    <w:rsid w:val="00714849"/>
    <w:rsid w:val="00716716"/>
    <w:rsid w:val="00722090"/>
    <w:rsid w:val="00725E53"/>
    <w:rsid w:val="007276CB"/>
    <w:rsid w:val="0073545A"/>
    <w:rsid w:val="00737465"/>
    <w:rsid w:val="00737CC2"/>
    <w:rsid w:val="007432EB"/>
    <w:rsid w:val="00745C37"/>
    <w:rsid w:val="007649B1"/>
    <w:rsid w:val="00764D76"/>
    <w:rsid w:val="00770400"/>
    <w:rsid w:val="00775A8C"/>
    <w:rsid w:val="00775C61"/>
    <w:rsid w:val="00783E5F"/>
    <w:rsid w:val="007924BF"/>
    <w:rsid w:val="00796C28"/>
    <w:rsid w:val="007A2704"/>
    <w:rsid w:val="007A306E"/>
    <w:rsid w:val="007A4B3F"/>
    <w:rsid w:val="007B3DB8"/>
    <w:rsid w:val="007C2031"/>
    <w:rsid w:val="007D2996"/>
    <w:rsid w:val="007D7D61"/>
    <w:rsid w:val="007E0E59"/>
    <w:rsid w:val="007E4768"/>
    <w:rsid w:val="007F0778"/>
    <w:rsid w:val="007F21B9"/>
    <w:rsid w:val="00800664"/>
    <w:rsid w:val="0080076C"/>
    <w:rsid w:val="00801EEF"/>
    <w:rsid w:val="00810AE4"/>
    <w:rsid w:val="00820028"/>
    <w:rsid w:val="00820839"/>
    <w:rsid w:val="00823FF9"/>
    <w:rsid w:val="00834CA1"/>
    <w:rsid w:val="00834CF1"/>
    <w:rsid w:val="008408CA"/>
    <w:rsid w:val="0084547A"/>
    <w:rsid w:val="00852D61"/>
    <w:rsid w:val="00853012"/>
    <w:rsid w:val="00864405"/>
    <w:rsid w:val="00867DCB"/>
    <w:rsid w:val="00871598"/>
    <w:rsid w:val="00871841"/>
    <w:rsid w:val="0088239A"/>
    <w:rsid w:val="008842CD"/>
    <w:rsid w:val="00885539"/>
    <w:rsid w:val="00891961"/>
    <w:rsid w:val="008951BD"/>
    <w:rsid w:val="00895877"/>
    <w:rsid w:val="008A5932"/>
    <w:rsid w:val="008B5BE8"/>
    <w:rsid w:val="008C0919"/>
    <w:rsid w:val="008C13CD"/>
    <w:rsid w:val="008C7E25"/>
    <w:rsid w:val="008D64BC"/>
    <w:rsid w:val="008E31ED"/>
    <w:rsid w:val="00902DF7"/>
    <w:rsid w:val="0091286E"/>
    <w:rsid w:val="0091661E"/>
    <w:rsid w:val="009172AB"/>
    <w:rsid w:val="00944EB3"/>
    <w:rsid w:val="009462F0"/>
    <w:rsid w:val="00953FE6"/>
    <w:rsid w:val="00956330"/>
    <w:rsid w:val="00964F6F"/>
    <w:rsid w:val="00966770"/>
    <w:rsid w:val="009845F5"/>
    <w:rsid w:val="00991C3C"/>
    <w:rsid w:val="00992B0E"/>
    <w:rsid w:val="00993CB9"/>
    <w:rsid w:val="0099537A"/>
    <w:rsid w:val="00995AC5"/>
    <w:rsid w:val="009A22CC"/>
    <w:rsid w:val="009A6CE0"/>
    <w:rsid w:val="009B14CE"/>
    <w:rsid w:val="009B158C"/>
    <w:rsid w:val="009C0552"/>
    <w:rsid w:val="009D5A74"/>
    <w:rsid w:val="009D700D"/>
    <w:rsid w:val="009E109C"/>
    <w:rsid w:val="009E4A1D"/>
    <w:rsid w:val="009F7D49"/>
    <w:rsid w:val="00A115AA"/>
    <w:rsid w:val="00A119BC"/>
    <w:rsid w:val="00A172C5"/>
    <w:rsid w:val="00A232AF"/>
    <w:rsid w:val="00A24F9D"/>
    <w:rsid w:val="00A47AF3"/>
    <w:rsid w:val="00A50BB7"/>
    <w:rsid w:val="00A62611"/>
    <w:rsid w:val="00A6519F"/>
    <w:rsid w:val="00A75291"/>
    <w:rsid w:val="00A8056E"/>
    <w:rsid w:val="00A90B16"/>
    <w:rsid w:val="00A9127D"/>
    <w:rsid w:val="00A92EC5"/>
    <w:rsid w:val="00A94D33"/>
    <w:rsid w:val="00A969A2"/>
    <w:rsid w:val="00AA2FFA"/>
    <w:rsid w:val="00AA3B6C"/>
    <w:rsid w:val="00AA4A3E"/>
    <w:rsid w:val="00AA5B93"/>
    <w:rsid w:val="00AA75F6"/>
    <w:rsid w:val="00AB1A54"/>
    <w:rsid w:val="00AC1DA4"/>
    <w:rsid w:val="00AC4E2C"/>
    <w:rsid w:val="00AC5642"/>
    <w:rsid w:val="00AD51E3"/>
    <w:rsid w:val="00AD6866"/>
    <w:rsid w:val="00AE3961"/>
    <w:rsid w:val="00AE529E"/>
    <w:rsid w:val="00AF3629"/>
    <w:rsid w:val="00AF7B81"/>
    <w:rsid w:val="00B02B37"/>
    <w:rsid w:val="00B05346"/>
    <w:rsid w:val="00B0728C"/>
    <w:rsid w:val="00B13D16"/>
    <w:rsid w:val="00B25A75"/>
    <w:rsid w:val="00B27384"/>
    <w:rsid w:val="00B27A83"/>
    <w:rsid w:val="00B3104A"/>
    <w:rsid w:val="00B33FF4"/>
    <w:rsid w:val="00B356C4"/>
    <w:rsid w:val="00B430BF"/>
    <w:rsid w:val="00B4356A"/>
    <w:rsid w:val="00B621F9"/>
    <w:rsid w:val="00B6759B"/>
    <w:rsid w:val="00B7188D"/>
    <w:rsid w:val="00B7210C"/>
    <w:rsid w:val="00B75D96"/>
    <w:rsid w:val="00B80B72"/>
    <w:rsid w:val="00B860B3"/>
    <w:rsid w:val="00B86CBB"/>
    <w:rsid w:val="00B96EE2"/>
    <w:rsid w:val="00BA3076"/>
    <w:rsid w:val="00BA5EFB"/>
    <w:rsid w:val="00BB231B"/>
    <w:rsid w:val="00BC4540"/>
    <w:rsid w:val="00BC5DE7"/>
    <w:rsid w:val="00BC7504"/>
    <w:rsid w:val="00BD1D31"/>
    <w:rsid w:val="00BD3F11"/>
    <w:rsid w:val="00BE0D6E"/>
    <w:rsid w:val="00BE1F48"/>
    <w:rsid w:val="00BF681F"/>
    <w:rsid w:val="00C2128C"/>
    <w:rsid w:val="00C25745"/>
    <w:rsid w:val="00C54315"/>
    <w:rsid w:val="00C54AEC"/>
    <w:rsid w:val="00C62A40"/>
    <w:rsid w:val="00C64BE0"/>
    <w:rsid w:val="00C71995"/>
    <w:rsid w:val="00C72094"/>
    <w:rsid w:val="00C776B5"/>
    <w:rsid w:val="00C902AA"/>
    <w:rsid w:val="00C915E0"/>
    <w:rsid w:val="00CC68F9"/>
    <w:rsid w:val="00CC70BC"/>
    <w:rsid w:val="00CD6FB6"/>
    <w:rsid w:val="00CE32C8"/>
    <w:rsid w:val="00CE5CCC"/>
    <w:rsid w:val="00CF5AA2"/>
    <w:rsid w:val="00D039C1"/>
    <w:rsid w:val="00D232AD"/>
    <w:rsid w:val="00D25990"/>
    <w:rsid w:val="00D37374"/>
    <w:rsid w:val="00D37D99"/>
    <w:rsid w:val="00D40F8A"/>
    <w:rsid w:val="00D46AA6"/>
    <w:rsid w:val="00D47035"/>
    <w:rsid w:val="00D6254A"/>
    <w:rsid w:val="00D62F90"/>
    <w:rsid w:val="00D67075"/>
    <w:rsid w:val="00D7215E"/>
    <w:rsid w:val="00D803A6"/>
    <w:rsid w:val="00D80FB1"/>
    <w:rsid w:val="00D840E2"/>
    <w:rsid w:val="00D91EB3"/>
    <w:rsid w:val="00DA2080"/>
    <w:rsid w:val="00DA420D"/>
    <w:rsid w:val="00DA6281"/>
    <w:rsid w:val="00DC0E31"/>
    <w:rsid w:val="00DC6E49"/>
    <w:rsid w:val="00DD027E"/>
    <w:rsid w:val="00DD295C"/>
    <w:rsid w:val="00DE547B"/>
    <w:rsid w:val="00DF2E71"/>
    <w:rsid w:val="00E05D7C"/>
    <w:rsid w:val="00E12E43"/>
    <w:rsid w:val="00E13D28"/>
    <w:rsid w:val="00E148C2"/>
    <w:rsid w:val="00E1600F"/>
    <w:rsid w:val="00E35B4E"/>
    <w:rsid w:val="00E4649C"/>
    <w:rsid w:val="00E529C4"/>
    <w:rsid w:val="00E63024"/>
    <w:rsid w:val="00E71022"/>
    <w:rsid w:val="00E84168"/>
    <w:rsid w:val="00E84480"/>
    <w:rsid w:val="00E96890"/>
    <w:rsid w:val="00EB71D5"/>
    <w:rsid w:val="00EC6995"/>
    <w:rsid w:val="00ED780B"/>
    <w:rsid w:val="00ED7E5C"/>
    <w:rsid w:val="00EE5E2E"/>
    <w:rsid w:val="00EF1C7C"/>
    <w:rsid w:val="00EF77CC"/>
    <w:rsid w:val="00F00D85"/>
    <w:rsid w:val="00F12F11"/>
    <w:rsid w:val="00F2214F"/>
    <w:rsid w:val="00F2393A"/>
    <w:rsid w:val="00F27FB1"/>
    <w:rsid w:val="00F30464"/>
    <w:rsid w:val="00F34236"/>
    <w:rsid w:val="00F42503"/>
    <w:rsid w:val="00F478A7"/>
    <w:rsid w:val="00F47943"/>
    <w:rsid w:val="00F47B77"/>
    <w:rsid w:val="00F5009F"/>
    <w:rsid w:val="00F631C1"/>
    <w:rsid w:val="00F65170"/>
    <w:rsid w:val="00F67753"/>
    <w:rsid w:val="00F719FA"/>
    <w:rsid w:val="00F77287"/>
    <w:rsid w:val="00F8042F"/>
    <w:rsid w:val="00F9002E"/>
    <w:rsid w:val="00FA3C6E"/>
    <w:rsid w:val="00FA5420"/>
    <w:rsid w:val="00FB6634"/>
    <w:rsid w:val="00FB7878"/>
    <w:rsid w:val="00FC5735"/>
    <w:rsid w:val="00FD2C71"/>
    <w:rsid w:val="00FD46B1"/>
    <w:rsid w:val="00FE4D3D"/>
    <w:rsid w:val="00FF52B1"/>
    <w:rsid w:val="00FF5A19"/>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D31"/>
    <w:rPr>
      <w:color w:val="0000FF" w:themeColor="hyperlink"/>
      <w:u w:val="single"/>
    </w:rPr>
  </w:style>
  <w:style w:type="table" w:styleId="a4">
    <w:name w:val="Table Grid"/>
    <w:basedOn w:val="a1"/>
    <w:uiPriority w:val="59"/>
    <w:rsid w:val="00DA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F3629"/>
    <w:pPr>
      <w:ind w:leftChars="400" w:left="840"/>
    </w:pPr>
  </w:style>
  <w:style w:type="paragraph" w:styleId="a6">
    <w:name w:val="header"/>
    <w:basedOn w:val="a"/>
    <w:link w:val="a7"/>
    <w:uiPriority w:val="99"/>
    <w:unhideWhenUsed/>
    <w:rsid w:val="00704052"/>
    <w:pPr>
      <w:tabs>
        <w:tab w:val="center" w:pos="4252"/>
        <w:tab w:val="right" w:pos="8504"/>
      </w:tabs>
      <w:snapToGrid w:val="0"/>
    </w:pPr>
  </w:style>
  <w:style w:type="character" w:customStyle="1" w:styleId="a7">
    <w:name w:val="ヘッダー (文字)"/>
    <w:basedOn w:val="a0"/>
    <w:link w:val="a6"/>
    <w:uiPriority w:val="99"/>
    <w:rsid w:val="00704052"/>
  </w:style>
  <w:style w:type="paragraph" w:styleId="a8">
    <w:name w:val="footer"/>
    <w:basedOn w:val="a"/>
    <w:link w:val="a9"/>
    <w:uiPriority w:val="99"/>
    <w:unhideWhenUsed/>
    <w:rsid w:val="00704052"/>
    <w:pPr>
      <w:tabs>
        <w:tab w:val="center" w:pos="4252"/>
        <w:tab w:val="right" w:pos="8504"/>
      </w:tabs>
      <w:snapToGrid w:val="0"/>
    </w:pPr>
  </w:style>
  <w:style w:type="character" w:customStyle="1" w:styleId="a9">
    <w:name w:val="フッター (文字)"/>
    <w:basedOn w:val="a0"/>
    <w:link w:val="a8"/>
    <w:uiPriority w:val="99"/>
    <w:rsid w:val="00704052"/>
  </w:style>
  <w:style w:type="character" w:styleId="aa">
    <w:name w:val="FollowedHyperlink"/>
    <w:basedOn w:val="a0"/>
    <w:uiPriority w:val="99"/>
    <w:semiHidden/>
    <w:unhideWhenUsed/>
    <w:rsid w:val="00B0728C"/>
    <w:rPr>
      <w:color w:val="800080" w:themeColor="followedHyperlink"/>
      <w:u w:val="single"/>
    </w:rPr>
  </w:style>
  <w:style w:type="paragraph" w:styleId="ab">
    <w:name w:val="Date"/>
    <w:basedOn w:val="a"/>
    <w:next w:val="a"/>
    <w:link w:val="ac"/>
    <w:uiPriority w:val="99"/>
    <w:semiHidden/>
    <w:unhideWhenUsed/>
    <w:rsid w:val="00B13D16"/>
  </w:style>
  <w:style w:type="character" w:customStyle="1" w:styleId="ac">
    <w:name w:val="日付 (文字)"/>
    <w:basedOn w:val="a0"/>
    <w:link w:val="ab"/>
    <w:uiPriority w:val="99"/>
    <w:semiHidden/>
    <w:rsid w:val="00B13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D31"/>
    <w:rPr>
      <w:color w:val="0000FF" w:themeColor="hyperlink"/>
      <w:u w:val="single"/>
    </w:rPr>
  </w:style>
  <w:style w:type="table" w:styleId="a4">
    <w:name w:val="Table Grid"/>
    <w:basedOn w:val="a1"/>
    <w:uiPriority w:val="59"/>
    <w:rsid w:val="00DA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F3629"/>
    <w:pPr>
      <w:ind w:leftChars="400" w:left="840"/>
    </w:pPr>
  </w:style>
  <w:style w:type="paragraph" w:styleId="a6">
    <w:name w:val="header"/>
    <w:basedOn w:val="a"/>
    <w:link w:val="a7"/>
    <w:uiPriority w:val="99"/>
    <w:unhideWhenUsed/>
    <w:rsid w:val="00704052"/>
    <w:pPr>
      <w:tabs>
        <w:tab w:val="center" w:pos="4252"/>
        <w:tab w:val="right" w:pos="8504"/>
      </w:tabs>
      <w:snapToGrid w:val="0"/>
    </w:pPr>
  </w:style>
  <w:style w:type="character" w:customStyle="1" w:styleId="a7">
    <w:name w:val="ヘッダー (文字)"/>
    <w:basedOn w:val="a0"/>
    <w:link w:val="a6"/>
    <w:uiPriority w:val="99"/>
    <w:rsid w:val="00704052"/>
  </w:style>
  <w:style w:type="paragraph" w:styleId="a8">
    <w:name w:val="footer"/>
    <w:basedOn w:val="a"/>
    <w:link w:val="a9"/>
    <w:uiPriority w:val="99"/>
    <w:unhideWhenUsed/>
    <w:rsid w:val="00704052"/>
    <w:pPr>
      <w:tabs>
        <w:tab w:val="center" w:pos="4252"/>
        <w:tab w:val="right" w:pos="8504"/>
      </w:tabs>
      <w:snapToGrid w:val="0"/>
    </w:pPr>
  </w:style>
  <w:style w:type="character" w:customStyle="1" w:styleId="a9">
    <w:name w:val="フッター (文字)"/>
    <w:basedOn w:val="a0"/>
    <w:link w:val="a8"/>
    <w:uiPriority w:val="99"/>
    <w:rsid w:val="00704052"/>
  </w:style>
  <w:style w:type="character" w:styleId="aa">
    <w:name w:val="FollowedHyperlink"/>
    <w:basedOn w:val="a0"/>
    <w:uiPriority w:val="99"/>
    <w:semiHidden/>
    <w:unhideWhenUsed/>
    <w:rsid w:val="00B0728C"/>
    <w:rPr>
      <w:color w:val="800080" w:themeColor="followedHyperlink"/>
      <w:u w:val="single"/>
    </w:rPr>
  </w:style>
  <w:style w:type="paragraph" w:styleId="ab">
    <w:name w:val="Date"/>
    <w:basedOn w:val="a"/>
    <w:next w:val="a"/>
    <w:link w:val="ac"/>
    <w:uiPriority w:val="99"/>
    <w:semiHidden/>
    <w:unhideWhenUsed/>
    <w:rsid w:val="00B13D16"/>
  </w:style>
  <w:style w:type="character" w:customStyle="1" w:styleId="ac">
    <w:name w:val="日付 (文字)"/>
    <w:basedOn w:val="a0"/>
    <w:link w:val="ab"/>
    <w:uiPriority w:val="99"/>
    <w:semiHidden/>
    <w:rsid w:val="00B1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sa.go.jp/common/law/guide/city.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A6CE-FFD0-4BD4-B9D9-A2970084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766</Words>
  <Characters>4370</Characters>
  <Application>Microsoft Office Word</Application>
  <DocSecurity>8</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c:creator>
  <cp:lastModifiedBy>kei</cp:lastModifiedBy>
  <cp:revision>3</cp:revision>
  <dcterms:created xsi:type="dcterms:W3CDTF">2016-09-05T05:55:00Z</dcterms:created>
  <dcterms:modified xsi:type="dcterms:W3CDTF">2016-09-05T05:56:00Z</dcterms:modified>
</cp:coreProperties>
</file>